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597D1" w14:textId="77777777" w:rsidR="004B1366" w:rsidRPr="0014433F" w:rsidRDefault="004B1366" w:rsidP="00977214">
      <w:pPr>
        <w:pStyle w:val="Title"/>
        <w:spacing w:before="240" w:after="120"/>
        <w:rPr>
          <w:rFonts w:ascii="Cambria" w:hAnsi="Cambria"/>
          <w:b/>
          <w:sz w:val="36"/>
          <w:szCs w:val="36"/>
        </w:rPr>
      </w:pPr>
      <w:r>
        <w:rPr>
          <w:rFonts w:ascii="Cambria" w:hAnsi="Cambria"/>
          <w:b/>
          <w:sz w:val="36"/>
          <w:szCs w:val="36"/>
        </w:rPr>
        <w:t>Puritan Reformed Theological Seminary</w:t>
      </w:r>
    </w:p>
    <w:p w14:paraId="51F6BA58" w14:textId="6C18DE81" w:rsidR="0014433F" w:rsidRPr="00D34263" w:rsidRDefault="006B79EC" w:rsidP="008E6E65">
      <w:pPr>
        <w:pStyle w:val="Heading1"/>
      </w:pPr>
      <w:r>
        <w:rPr>
          <w:noProof/>
        </w:rPr>
        <w:pict w14:anchorId="705CB082">
          <v:rect id="_x0000_i1025" alt="" style="width:468pt;height:.05pt;mso-width-percent:0;mso-height-percent:0;mso-width-percent:0;mso-height-percent:0" o:hralign="center" o:hrstd="t" o:hr="t" fillcolor="#a0a0a0" stroked="f"/>
        </w:pict>
      </w:r>
      <w:r>
        <w:t>Syllabus 2026</w:t>
      </w:r>
    </w:p>
    <w:p w14:paraId="27BEBE2C" w14:textId="3FD884CB" w:rsidR="00DE406D" w:rsidRPr="0014433F" w:rsidRDefault="006F5B07" w:rsidP="00A41F65">
      <w:pPr>
        <w:pStyle w:val="Title"/>
        <w:spacing w:after="240"/>
        <w:rPr>
          <w:sz w:val="16"/>
          <w:szCs w:val="16"/>
        </w:rPr>
      </w:pPr>
      <w:r>
        <w:rPr>
          <w:sz w:val="30"/>
          <w:szCs w:val="28"/>
          <w:highlight w:val="yellow"/>
        </w:rPr>
        <w:t>Please Complete</w:t>
      </w:r>
      <w:r>
        <w:rPr>
          <w:sz w:val="30"/>
          <w:szCs w:val="28"/>
        </w:rPr>
        <w:t xml:space="preserve"> – Theology of Mission: Biblical Foundations and Historical Trajectories</w:t>
      </w:r>
    </w:p>
    <w:p w14:paraId="52561C71" w14:textId="6C0DA71A" w:rsidR="0014433F" w:rsidRPr="00D34263" w:rsidRDefault="0014433F" w:rsidP="008E6E65">
      <w:pPr>
        <w:pStyle w:val="Heading1"/>
      </w:pPr>
      <w:r>
        <w:t>General Information</w:t>
      </w:r>
    </w:p>
    <w:tbl>
      <w:tblPr>
        <w:tblW w:w="10012" w:type="dxa"/>
        <w:tblLayout w:type="fixed"/>
        <w:tblLook w:val="0000" w:firstRow="0" w:lastRow="0" w:firstColumn="0" w:lastColumn="0" w:noHBand="0" w:noVBand="0"/>
      </w:tblPr>
      <w:tblGrid>
        <w:gridCol w:w="2268"/>
        <w:gridCol w:w="7744"/>
      </w:tblGrid>
      <w:tr w:rsidR="00DE406D" w:rsidRPr="004B1366" w14:paraId="56E5FC65" w14:textId="77777777" w:rsidTr="00977214">
        <w:trPr>
          <w:trHeight w:val="2009"/>
        </w:trPr>
        <w:tc>
          <w:tcPr>
            <w:tcW w:w="2268" w:type="dxa"/>
          </w:tcPr>
          <w:p w14:paraId="7185196A" w14:textId="591363D4" w:rsidR="004B1366" w:rsidRPr="0014433F" w:rsidRDefault="00DE406D" w:rsidP="0014433F">
            <w:pPr>
              <w:tabs>
                <w:tab w:val="right" w:pos="1440"/>
                <w:tab w:val="left" w:pos="4320"/>
              </w:tabs>
              <w:jc w:val="right"/>
              <w:rPr>
                <w:rFonts w:ascii="Times New Roman" w:hAnsi="Times New Roman"/>
              </w:rPr>
            </w:pPr>
            <w:r>
              <w:rPr>
                <w:rFonts w:ascii="Times New Roman" w:hAnsi="Times New Roman"/>
              </w:rPr>
              <w:t>Semester:</w:t>
            </w:r>
          </w:p>
          <w:p w14:paraId="359823A5" w14:textId="67E86F6F" w:rsidR="00977214" w:rsidRPr="0014433F" w:rsidRDefault="00977214" w:rsidP="0014433F">
            <w:pPr>
              <w:tabs>
                <w:tab w:val="right" w:pos="1440"/>
                <w:tab w:val="left" w:pos="4320"/>
              </w:tabs>
              <w:jc w:val="right"/>
              <w:rPr>
                <w:rFonts w:ascii="Times New Roman" w:hAnsi="Times New Roman"/>
              </w:rPr>
            </w:pPr>
            <w:r>
              <w:rPr>
                <w:rFonts w:ascii="Times New Roman" w:hAnsi="Times New Roman"/>
              </w:rPr>
              <w:t>Meeting times:</w:t>
            </w:r>
          </w:p>
          <w:p w14:paraId="1A2CE91A" w14:textId="4F6D77C2" w:rsidR="00DE406D" w:rsidRPr="0014433F" w:rsidRDefault="004B1366" w:rsidP="0014433F">
            <w:pPr>
              <w:tabs>
                <w:tab w:val="right" w:pos="1440"/>
                <w:tab w:val="left" w:pos="4320"/>
              </w:tabs>
              <w:jc w:val="right"/>
              <w:rPr>
                <w:rFonts w:ascii="Times New Roman" w:hAnsi="Times New Roman"/>
              </w:rPr>
            </w:pPr>
            <w:r>
              <w:rPr>
                <w:rFonts w:ascii="Times New Roman" w:hAnsi="Times New Roman"/>
              </w:rPr>
              <w:tab/>
              <w:t>Credit hours:</w:t>
            </w:r>
          </w:p>
          <w:p w14:paraId="4445D211" w14:textId="77777777" w:rsidR="00900D69" w:rsidRDefault="004B1366" w:rsidP="00900D69">
            <w:pPr>
              <w:tabs>
                <w:tab w:val="right" w:pos="1440"/>
                <w:tab w:val="left" w:pos="4320"/>
              </w:tabs>
              <w:jc w:val="right"/>
              <w:rPr>
                <w:rFonts w:ascii="Times New Roman" w:hAnsi="Times New Roman"/>
              </w:rPr>
            </w:pPr>
            <w:r>
              <w:rPr>
                <w:rFonts w:ascii="Times New Roman" w:hAnsi="Times New Roman"/>
              </w:rPr>
              <w:tab/>
              <w:t>Instructor name:</w:t>
            </w:r>
          </w:p>
          <w:p w14:paraId="2A752A9E" w14:textId="3099850B" w:rsidR="00DE406D" w:rsidRPr="0014433F" w:rsidRDefault="00900D69" w:rsidP="00900D69">
            <w:pPr>
              <w:tabs>
                <w:tab w:val="right" w:pos="1440"/>
                <w:tab w:val="left" w:pos="4320"/>
              </w:tabs>
              <w:jc w:val="right"/>
              <w:rPr>
                <w:rFonts w:ascii="Times New Roman" w:hAnsi="Times New Roman"/>
              </w:rPr>
            </w:pPr>
            <w:r>
              <w:rPr>
                <w:rFonts w:ascii="Times New Roman" w:hAnsi="Times New Roman"/>
              </w:rPr>
              <w:t>Cell:</w:t>
            </w:r>
          </w:p>
          <w:p w14:paraId="6BF0B767" w14:textId="77777777" w:rsidR="00DE406D" w:rsidRPr="0014433F" w:rsidRDefault="004B1366" w:rsidP="0014433F">
            <w:pPr>
              <w:pStyle w:val="Header"/>
              <w:tabs>
                <w:tab w:val="clear" w:pos="8640"/>
                <w:tab w:val="right" w:pos="1440"/>
                <w:tab w:val="left" w:pos="4320"/>
              </w:tabs>
              <w:jc w:val="right"/>
              <w:rPr>
                <w:sz w:val="24"/>
                <w:szCs w:val="24"/>
              </w:rPr>
            </w:pPr>
            <w:r>
              <w:rPr>
                <w:sz w:val="24"/>
              </w:rPr>
              <w:tab/>
            </w:r>
            <w:hyperlink r:id="rId12" w:history="1">
              <w:r>
                <w:rPr>
                  <w:sz w:val="24"/>
                  <w:szCs w:val="24"/>
                </w:rPr>
                <w:t>e-mail</w:t>
              </w:r>
            </w:hyperlink>
            <w:r>
              <w:rPr>
                <w:sz w:val="24"/>
                <w:szCs w:val="24"/>
              </w:rPr>
              <w:t>:</w:t>
            </w:r>
          </w:p>
          <w:p w14:paraId="2A8124CB" w14:textId="193E4E05" w:rsidR="00A142EC" w:rsidRPr="001B7E51" w:rsidRDefault="00A142EC" w:rsidP="00334326">
            <w:pPr>
              <w:pStyle w:val="Header"/>
              <w:tabs>
                <w:tab w:val="clear" w:pos="8640"/>
                <w:tab w:val="right" w:pos="1440"/>
                <w:tab w:val="left" w:pos="4320"/>
              </w:tabs>
              <w:rPr>
                <w:sz w:val="16"/>
                <w:szCs w:val="16"/>
              </w:rPr>
            </w:pPr>
          </w:p>
        </w:tc>
        <w:tc>
          <w:tcPr>
            <w:tcW w:w="7744" w:type="dxa"/>
          </w:tcPr>
          <w:sdt>
            <w:sdtPr>
              <w:rPr>
                <w:rFonts w:ascii="Times New Roman" w:hAnsi="Times New Roman"/>
              </w:rPr>
              <w:id w:val="-849717185"/>
              <w:placeholder>
                <w:docPart w:val="BF7250FB1F864CE4B9E98A3EC69CEC15"/>
              </w:placeholder>
              <w:dropDownList>
                <w:listItem w:value="Choose an item."/>
                <w:listItem w:displayText="Spring" w:value="Spring"/>
                <w:listItem w:displayText="Summer" w:value="Summer"/>
                <w:listItem w:displayText="Fall" w:value="Fall"/>
                <w:listItem w:displayText="Winter" w:value="Winter"/>
              </w:dropDownList>
            </w:sdtPr>
            <w:sdtEndPr/>
            <w:sdtContent>
              <w:p w14:paraId="376D4189" w14:textId="20361781" w:rsidR="00DE406D" w:rsidRDefault="006F5B07" w:rsidP="0014433F">
                <w:pPr>
                  <w:tabs>
                    <w:tab w:val="left" w:pos="4320"/>
                  </w:tabs>
                  <w:ind w:left="72" w:right="720"/>
                  <w:jc w:val="both"/>
                  <w:rPr>
                    <w:rFonts w:ascii="Times New Roman" w:hAnsi="Times New Roman"/>
                  </w:rPr>
                </w:pPr>
                <w:r>
                  <w:rPr>
                    <w:rFonts w:ascii="Times New Roman" w:hAnsi="Times New Roman"/>
                  </w:rPr>
                  <w:t>Winter</w:t>
                </w:r>
              </w:p>
            </w:sdtContent>
          </w:sdt>
          <w:p w14:paraId="519CF962" w14:textId="6AC80D55" w:rsidR="00977214" w:rsidRDefault="00860386" w:rsidP="0014433F">
            <w:pPr>
              <w:tabs>
                <w:tab w:val="left" w:pos="4320"/>
              </w:tabs>
              <w:ind w:left="72" w:right="720"/>
              <w:jc w:val="both"/>
              <w:rPr>
                <w:rFonts w:ascii="Times New Roman" w:hAnsi="Times New Roman"/>
              </w:rPr>
            </w:pPr>
            <w:r>
              <w:rPr>
                <w:rFonts w:ascii="Times New Roman" w:hAnsi="Times New Roman"/>
              </w:rPr>
              <w:t>November 2-6, 2026</w:t>
            </w:r>
          </w:p>
          <w:p w14:paraId="7577EAAD" w14:textId="5DB06B23" w:rsidR="00625F19" w:rsidRDefault="00D80F1B" w:rsidP="0014433F">
            <w:pPr>
              <w:tabs>
                <w:tab w:val="left" w:pos="4320"/>
              </w:tabs>
              <w:ind w:left="72" w:right="720"/>
              <w:jc w:val="both"/>
              <w:rPr>
                <w:rFonts w:ascii="Times New Roman" w:hAnsi="Times New Roman"/>
              </w:rPr>
            </w:pPr>
            <w:r>
              <w:rPr>
                <w:rFonts w:ascii="Times New Roman" w:hAnsi="Times New Roman"/>
              </w:rPr>
              <w:t>3</w:t>
            </w:r>
          </w:p>
          <w:p w14:paraId="1472DABF" w14:textId="6680F336" w:rsidR="00625F19" w:rsidRDefault="0075615D" w:rsidP="0014433F">
            <w:pPr>
              <w:tabs>
                <w:tab w:val="left" w:pos="4320"/>
              </w:tabs>
              <w:ind w:left="72" w:right="720"/>
              <w:jc w:val="both"/>
              <w:rPr>
                <w:rFonts w:ascii="Times New Roman" w:hAnsi="Times New Roman"/>
              </w:rPr>
            </w:pPr>
            <w:r>
              <w:rPr>
                <w:rFonts w:ascii="Times New Roman" w:hAnsi="Times New Roman"/>
              </w:rPr>
              <w:t>Phillip Scheepers</w:t>
            </w:r>
          </w:p>
          <w:p w14:paraId="1DB7BEB7" w14:textId="43B9504C" w:rsidR="00625F19" w:rsidRDefault="0075615D" w:rsidP="0014433F">
            <w:pPr>
              <w:tabs>
                <w:tab w:val="left" w:pos="4320"/>
              </w:tabs>
              <w:ind w:left="72" w:right="720"/>
              <w:jc w:val="both"/>
              <w:rPr>
                <w:rFonts w:ascii="Times New Roman" w:hAnsi="Times New Roman"/>
              </w:rPr>
            </w:pPr>
            <w:r>
              <w:rPr>
                <w:rFonts w:ascii="Times New Roman" w:hAnsi="Times New Roman"/>
              </w:rPr>
              <w:t>+61432988549 (also on Whatsapp)</w:t>
            </w:r>
          </w:p>
          <w:p w14:paraId="2C33B651" w14:textId="3345CC91" w:rsidR="00977214" w:rsidRPr="004B1366" w:rsidRDefault="008707DC" w:rsidP="008707DC">
            <w:pPr>
              <w:tabs>
                <w:tab w:val="left" w:pos="4320"/>
              </w:tabs>
              <w:ind w:right="720"/>
              <w:jc w:val="both"/>
              <w:rPr>
                <w:rFonts w:ascii="Times New Roman" w:hAnsi="Times New Roman"/>
              </w:rPr>
            </w:pPr>
            <w:r>
              <w:rPr>
                <w:rFonts w:ascii="Times New Roman" w:hAnsi="Times New Roman"/>
              </w:rPr>
              <w:t xml:space="preserve"> </w:t>
            </w:r>
            <w:hyperlink r:id="rId13" w:history="1">
              <w:r>
                <w:rPr>
                  <w:rStyle w:val="Hyperlink"/>
                  <w:rFonts w:ascii="Times New Roman" w:hAnsi="Times New Roman"/>
                </w:rPr>
                <w:t>pscheepers@rtc.edu.au</w:t>
              </w:r>
            </w:hyperlink>
            <w:r>
              <w:rPr>
                <w:rFonts w:ascii="Times New Roman" w:hAnsi="Times New Roman"/>
              </w:rPr>
              <w:t xml:space="preserve"> </w:t>
            </w:r>
          </w:p>
        </w:tc>
      </w:tr>
    </w:tbl>
    <w:p w14:paraId="50D0343E" w14:textId="6DC2FACE" w:rsidR="00A41F65" w:rsidRPr="0014433F" w:rsidRDefault="00A41F65" w:rsidP="00A41F65">
      <w:pPr>
        <w:pStyle w:val="Heading1"/>
      </w:pPr>
      <w:r>
        <w:t>Mission Statement of PRTS</w:t>
      </w:r>
    </w:p>
    <w:p w14:paraId="5E710763" w14:textId="7FBE19D5" w:rsidR="00A41F65" w:rsidRDefault="00A41F65" w:rsidP="00A41F65">
      <w:pPr>
        <w:spacing w:after="240"/>
        <w:rPr>
          <w:rFonts w:ascii="Times New Roman" w:eastAsiaTheme="minorEastAsia" w:hAnsi="Times New Roman"/>
        </w:rPr>
      </w:pPr>
      <w:r>
        <w:rPr>
          <w:rFonts w:ascii="Times New Roman" w:eastAsiaTheme="minorEastAsia" w:hAnsi="Times New Roman"/>
        </w:rPr>
        <w:t xml:space="preserve">Puritan Reformed Theological Seminary is an educational institution whose mission is to prepare students to serve Christ, His church, and the academy worldwide through biblical, Reformed, experiential, and practical ministry. </w:t>
      </w:r>
    </w:p>
    <w:p w14:paraId="4BE7B1E5" w14:textId="5CFB7944" w:rsidR="00A41F65" w:rsidRDefault="00FD6561" w:rsidP="00A41F65">
      <w:pPr>
        <w:pStyle w:val="Heading1"/>
      </w:pPr>
      <w:r>
        <w:t>Student Learning Outcomes</w:t>
      </w:r>
    </w:p>
    <w:p w14:paraId="7E324DA4" w14:textId="4464DC33" w:rsidR="00A41F65" w:rsidRPr="00FD6561" w:rsidRDefault="00FD6561" w:rsidP="00A41F65">
      <w:pPr>
        <w:rPr>
          <w:rFonts w:ascii="Times New Roman" w:eastAsiaTheme="minorEastAsia" w:hAnsi="Times New Roman"/>
        </w:rPr>
      </w:pPr>
      <w:r>
        <w:rPr>
          <w:rFonts w:ascii="Times New Roman" w:eastAsiaTheme="minorEastAsia" w:hAnsi="Times New Roman"/>
        </w:rPr>
        <w:t>Our Master of Theology (ThM) student learning outcomes (SLOs) are for graduates to:</w:t>
      </w:r>
    </w:p>
    <w:p w14:paraId="3F1BF916" w14:textId="77777777" w:rsidR="002D2C97" w:rsidRPr="002D2C97" w:rsidRDefault="002D2C97" w:rsidP="002D2C97">
      <w:pPr>
        <w:pStyle w:val="ListParagraph"/>
        <w:numPr>
          <w:ilvl w:val="0"/>
          <w:numId w:val="22"/>
        </w:numPr>
        <w:autoSpaceDE w:val="0"/>
        <w:autoSpaceDN w:val="0"/>
        <w:adjustRightInd w:val="0"/>
        <w:spacing w:line="259" w:lineRule="auto"/>
        <w:ind w:left="720"/>
        <w:rPr>
          <w:rFonts w:ascii="Times New Roman" w:eastAsiaTheme="minorEastAsia" w:hAnsi="Times New Roman"/>
        </w:rPr>
      </w:pPr>
      <w:r>
        <w:rPr>
          <w:rFonts w:ascii="Times New Roman" w:eastAsiaTheme="minorEastAsia" w:hAnsi="Times New Roman"/>
        </w:rPr>
        <w:t>Exegete Scripture accurately, employing understanding of the original languages, historical contexts, and literary genres.</w:t>
      </w:r>
    </w:p>
    <w:p w14:paraId="2F2F8EFE" w14:textId="77777777" w:rsidR="002D2C97" w:rsidRPr="002D2C97" w:rsidRDefault="002D2C97" w:rsidP="002D2C97">
      <w:pPr>
        <w:pStyle w:val="ListParagraph"/>
        <w:numPr>
          <w:ilvl w:val="0"/>
          <w:numId w:val="22"/>
        </w:numPr>
        <w:autoSpaceDE w:val="0"/>
        <w:autoSpaceDN w:val="0"/>
        <w:adjustRightInd w:val="0"/>
        <w:spacing w:line="259" w:lineRule="auto"/>
        <w:ind w:left="720"/>
        <w:rPr>
          <w:rFonts w:ascii="Times New Roman" w:eastAsiaTheme="minorEastAsia" w:hAnsi="Times New Roman"/>
        </w:rPr>
      </w:pPr>
      <w:r>
        <w:rPr>
          <w:rFonts w:ascii="Times New Roman" w:eastAsiaTheme="minorEastAsia" w:hAnsi="Times New Roman"/>
        </w:rPr>
        <w:t>Articulate the system and history of doctrine of confessional Reformed theology.</w:t>
      </w:r>
    </w:p>
    <w:p w14:paraId="4E8D837C" w14:textId="77777777" w:rsidR="002D2C97" w:rsidRPr="002D2C97" w:rsidRDefault="002D2C97" w:rsidP="002D2C97">
      <w:pPr>
        <w:pStyle w:val="ListParagraph"/>
        <w:numPr>
          <w:ilvl w:val="0"/>
          <w:numId w:val="22"/>
        </w:numPr>
        <w:autoSpaceDE w:val="0"/>
        <w:autoSpaceDN w:val="0"/>
        <w:adjustRightInd w:val="0"/>
        <w:spacing w:line="259" w:lineRule="auto"/>
        <w:ind w:left="720"/>
        <w:rPr>
          <w:rFonts w:ascii="Times New Roman" w:eastAsiaTheme="minorEastAsia" w:hAnsi="Times New Roman"/>
        </w:rPr>
      </w:pPr>
      <w:r>
        <w:rPr>
          <w:rFonts w:ascii="Times New Roman" w:eastAsiaTheme="minorEastAsia" w:hAnsi="Times New Roman"/>
        </w:rPr>
        <w:t>Demonstrate advanced knowledge in the student’s chosen and related fields of study.</w:t>
      </w:r>
    </w:p>
    <w:p w14:paraId="78D4B106" w14:textId="25FA0464" w:rsidR="00A41F65" w:rsidRPr="002D2C97" w:rsidRDefault="002D2C97" w:rsidP="002D2C97">
      <w:pPr>
        <w:pStyle w:val="ListParagraph"/>
        <w:numPr>
          <w:ilvl w:val="0"/>
          <w:numId w:val="22"/>
        </w:numPr>
        <w:autoSpaceDE w:val="0"/>
        <w:autoSpaceDN w:val="0"/>
        <w:adjustRightInd w:val="0"/>
        <w:spacing w:line="259" w:lineRule="auto"/>
        <w:ind w:left="720"/>
        <w:rPr>
          <w:rFonts w:ascii="Times New Roman" w:eastAsiaTheme="minorEastAsia" w:hAnsi="Times New Roman"/>
        </w:rPr>
      </w:pPr>
      <w:r>
        <w:rPr>
          <w:rFonts w:ascii="Times New Roman" w:eastAsiaTheme="minorEastAsia" w:hAnsi="Times New Roman"/>
        </w:rPr>
        <w:t>Demonstrate academic competence in the student’s chosen discipline, including proficiency in producing scholarly work.</w:t>
      </w:r>
    </w:p>
    <w:p w14:paraId="5FC03529" w14:textId="77777777" w:rsidR="002D2C97" w:rsidRPr="0022622F" w:rsidRDefault="002D2C97" w:rsidP="0022622F">
      <w:pPr>
        <w:spacing w:line="259" w:lineRule="auto"/>
        <w:rPr>
          <w:rFonts w:ascii="Times New Roman" w:eastAsiaTheme="minorEastAsia" w:hAnsi="Times New Roman"/>
        </w:rPr>
      </w:pPr>
    </w:p>
    <w:p w14:paraId="2833D064" w14:textId="407BC160" w:rsidR="00F95B59" w:rsidRDefault="00977214" w:rsidP="003F5764">
      <w:pPr>
        <w:pStyle w:val="Heading1"/>
      </w:pPr>
      <w:r>
        <w:t>Course Purpose</w:t>
      </w:r>
    </w:p>
    <w:p w14:paraId="7D3B27E8" w14:textId="478422A4" w:rsidR="003F5764" w:rsidRPr="003F5764" w:rsidRDefault="004A5261" w:rsidP="003F5764">
      <w:pPr>
        <w:spacing w:after="240"/>
      </w:pPr>
      <w:r>
        <w:rPr>
          <w:rStyle w:val="Emphasis"/>
          <w:rFonts w:ascii="Times New Roman" w:hAnsi="Times New Roman"/>
          <w:i w:val="0"/>
        </w:rPr>
        <w:t xml:space="preserve">The purpose of this course is to provide students with a thorough and advanced understanding of the biblical and theological foundations of Christian mission. This will be achieved by systematically working through significant mission passages and themes across the Old and New Testaments, tracing the development of the </w:t>
      </w:r>
      <w:r>
        <w:rPr>
          <w:rStyle w:val="Emphasis"/>
          <w:rFonts w:ascii="Times New Roman" w:hAnsi="Times New Roman"/>
        </w:rPr>
        <w:t>Missio Dei</w:t>
      </w:r>
      <w:r>
        <w:rPr>
          <w:rStyle w:val="Emphasis"/>
          <w:rFonts w:ascii="Times New Roman" w:hAnsi="Times New Roman"/>
          <w:i w:val="0"/>
        </w:rPr>
        <w:t xml:space="preserve"> from Israel’s calling among the nations to the Great Commission and its outworking in the early church. Particular attention will be given to the way in which the Reformed tradition has understood and applied these biblical foundations, both in its confessional heritage and in its engagement with the broader history of Protestant missions. Students will also engage with the major missionary paradigms that have shaped the church’s understanding of its missional identity and task. Towards the end of the </w:t>
      </w:r>
      <w:r>
        <w:rPr>
          <w:rStyle w:val="Emphasis"/>
          <w:rFonts w:ascii="Times New Roman" w:hAnsi="Times New Roman"/>
          <w:i w:val="0"/>
        </w:rPr>
        <w:lastRenderedPageBreak/>
        <w:t>course, students will draw together these biblical and historical threads in order to formulate and critically evaluate an integrated biblical theology of mission.</w:t>
      </w:r>
    </w:p>
    <w:p w14:paraId="58103265" w14:textId="77777777" w:rsidR="00FD6561" w:rsidRPr="0014433F" w:rsidRDefault="00FD6561" w:rsidP="00FD6561">
      <w:pPr>
        <w:pStyle w:val="Heading1"/>
      </w:pPr>
      <w:r>
        <w:t>Course Description</w:t>
      </w:r>
    </w:p>
    <w:p w14:paraId="08739ADF" w14:textId="01C9BEB2" w:rsidR="00FD6561" w:rsidRDefault="00CB5193" w:rsidP="00FD6561">
      <w:pPr>
        <w:rPr>
          <w:rStyle w:val="Emphasis"/>
          <w:rFonts w:ascii="Times New Roman" w:hAnsi="Times New Roman"/>
          <w:i w:val="0"/>
        </w:rPr>
      </w:pPr>
      <w:r>
        <w:rPr>
          <w:rStyle w:val="Emphasis"/>
          <w:rFonts w:ascii="Times New Roman" w:hAnsi="Times New Roman"/>
          <w:i w:val="0"/>
        </w:rPr>
        <w:t>This course will work systematically through the major biblical texts and themes that form the foundation of a theology of mission, moving from the Old Testament witness to the missional purposes of God among the nations, through the Gospels and Acts, to the Pauline epistles and the book of Revelation. Significant attention will be given to the way in which these texts have been understood and applied within the Reformed theological tradition, which has consistently grounded its missionary practice in the sovereign purposes of God in election, redemption, and the advance of his kingdom. As the lectures engage with the biblical material, students will also be introduced to the major developments in the history of Christian mission, including the landmark missionary conferences of the twentieth century and the emergence of competing ecumenical, evangelical, and Roman Catholic theologies of mission. The course will examine key missiological concepts such as the missio Dei, contextualisation, the relationship between evangelism and social justice, and the church’s missional identity. Throughout, students will be encouraged to evaluate these contemporary developments critically in the light of Scripture and confessional Reformed theology, developing their own well-grounded and practically informed theology of mission. Prayer and dependence on the Holy Spirit are woven throughout, reflecting the conviction that faithful missiology is inseparable from faithful discipleship.</w:t>
      </w:r>
    </w:p>
    <w:p w14:paraId="2847225F" w14:textId="77777777" w:rsidR="00FD6561" w:rsidRDefault="00FD6561" w:rsidP="00FD6561">
      <w:pPr>
        <w:rPr>
          <w:rStyle w:val="Emphasis"/>
          <w:rFonts w:ascii="Times New Roman" w:hAnsi="Times New Roman"/>
          <w:i w:val="0"/>
        </w:rPr>
      </w:pPr>
    </w:p>
    <w:p w14:paraId="24D2E47D" w14:textId="2F4C96EF" w:rsidR="00977214" w:rsidRDefault="00977214" w:rsidP="00FD6561">
      <w:pPr>
        <w:pStyle w:val="Heading1"/>
      </w:pPr>
      <w:r>
        <w:t>Course Objectives</w:t>
      </w:r>
    </w:p>
    <w:p w14:paraId="360019AB" w14:textId="78D880D2" w:rsidR="00DE406D" w:rsidRPr="004B1366" w:rsidRDefault="00657F87" w:rsidP="00977214">
      <w:pPr>
        <w:rPr>
          <w:rFonts w:ascii="Times New Roman" w:hAnsi="Times New Roman"/>
        </w:rPr>
      </w:pPr>
      <w:r>
        <w:rPr>
          <w:rFonts w:ascii="Times New Roman" w:hAnsi="Times New Roman"/>
        </w:rPr>
        <w:t>Objectives of this course include the following:</w:t>
      </w:r>
    </w:p>
    <w:p w14:paraId="59C0B177" w14:textId="5BC4168C" w:rsidR="00DE406D" w:rsidRDefault="008D0609" w:rsidP="007E0E50">
      <w:pPr>
        <w:pStyle w:val="ListParagraph"/>
        <w:numPr>
          <w:ilvl w:val="0"/>
          <w:numId w:val="17"/>
        </w:numPr>
        <w:rPr>
          <w:rFonts w:ascii="Times New Roman" w:hAnsi="Times New Roman"/>
        </w:rPr>
      </w:pPr>
      <w:r>
        <w:rPr>
          <w:rStyle w:val="Emphasis"/>
          <w:rFonts w:ascii="Times New Roman" w:hAnsi="Times New Roman"/>
          <w:i w:val="0"/>
        </w:rPr>
        <w:t>The student will exegete key biblical passages relevant to the theology of mission, employing the original languages, attending to historical context, and situating each passage within its canonical setting (Supports SLO ThM 1).</w:t>
      </w:r>
    </w:p>
    <w:p w14:paraId="1456515B" w14:textId="6A9DB565" w:rsidR="007E0E50" w:rsidRPr="007E0E50" w:rsidRDefault="002F434B" w:rsidP="007E0E50">
      <w:pPr>
        <w:pStyle w:val="ListParagraph"/>
        <w:numPr>
          <w:ilvl w:val="0"/>
          <w:numId w:val="17"/>
        </w:numPr>
        <w:rPr>
          <w:rStyle w:val="Emphasis"/>
          <w:rFonts w:ascii="Times New Roman" w:hAnsi="Times New Roman"/>
          <w:i w:val="0"/>
          <w:iCs w:val="0"/>
        </w:rPr>
      </w:pPr>
      <w:r>
        <w:rPr>
          <w:rStyle w:val="Emphasis"/>
          <w:rFonts w:ascii="Times New Roman" w:hAnsi="Times New Roman"/>
          <w:i w:val="0"/>
        </w:rPr>
        <w:t>The student will analyse the biblical foundations of mission across both Testaments, tracing the development of key missiological themes from Israel’s calling among the nations through to the Great Commission and its outworking in the early church (Supports SLO ThM 1).</w:t>
      </w:r>
    </w:p>
    <w:p w14:paraId="1520E399" w14:textId="6719CD99" w:rsidR="007E0E50" w:rsidRPr="007E0E50" w:rsidRDefault="00626BE8" w:rsidP="007E0E50">
      <w:pPr>
        <w:pStyle w:val="ListParagraph"/>
        <w:numPr>
          <w:ilvl w:val="0"/>
          <w:numId w:val="17"/>
        </w:numPr>
        <w:rPr>
          <w:rStyle w:val="Emphasis"/>
          <w:rFonts w:ascii="Times New Roman" w:hAnsi="Times New Roman"/>
          <w:i w:val="0"/>
          <w:iCs w:val="0"/>
        </w:rPr>
      </w:pPr>
      <w:r>
        <w:rPr>
          <w:rStyle w:val="Emphasis"/>
          <w:rFonts w:ascii="Times New Roman" w:hAnsi="Times New Roman"/>
          <w:i w:val="0"/>
        </w:rPr>
        <w:t>The student will articulate how the Reformed theological tradition has understood and applied the biblical foundations of mission, with particular reference to the doctrines of God’s sovereignty, election, and the advance of his kingdom among the nations (Supports SLO ThM 2).</w:t>
      </w:r>
    </w:p>
    <w:p w14:paraId="59E2691F" w14:textId="75661A43" w:rsidR="007E0E50" w:rsidRPr="007E0E50" w:rsidRDefault="00AF67DB" w:rsidP="007E0E50">
      <w:pPr>
        <w:pStyle w:val="ListParagraph"/>
        <w:numPr>
          <w:ilvl w:val="0"/>
          <w:numId w:val="17"/>
        </w:numPr>
        <w:rPr>
          <w:rStyle w:val="Emphasis"/>
          <w:rFonts w:ascii="Times New Roman" w:hAnsi="Times New Roman"/>
          <w:i w:val="0"/>
          <w:iCs w:val="0"/>
        </w:rPr>
      </w:pPr>
      <w:r>
        <w:rPr>
          <w:rStyle w:val="Emphasis"/>
          <w:rFonts w:ascii="Times New Roman" w:hAnsi="Times New Roman"/>
          <w:i w:val="0"/>
        </w:rPr>
        <w:t>The student will demonstrate advanced knowledge of the major developments in the history of Christian mission, including the landmark missionary conferences of the twentieth century and the emergence of competing ecumenical, evangelical, and Roman Catholic theologies of mission (Supports SLO ThM 3).</w:t>
      </w:r>
    </w:p>
    <w:p w14:paraId="071839EE" w14:textId="2C2FAA3A" w:rsidR="007E0E50" w:rsidRPr="007E0E50" w:rsidRDefault="00BF115F" w:rsidP="007E0E50">
      <w:pPr>
        <w:pStyle w:val="ListParagraph"/>
        <w:numPr>
          <w:ilvl w:val="0"/>
          <w:numId w:val="17"/>
        </w:numPr>
        <w:rPr>
          <w:rStyle w:val="Emphasis"/>
          <w:rFonts w:ascii="Times New Roman" w:hAnsi="Times New Roman"/>
          <w:i w:val="0"/>
          <w:iCs w:val="0"/>
        </w:rPr>
      </w:pPr>
      <w:r>
        <w:rPr>
          <w:rStyle w:val="Emphasis"/>
          <w:rFonts w:ascii="Times New Roman" w:hAnsi="Times New Roman"/>
          <w:i w:val="0"/>
        </w:rPr>
        <w:t>The student will write a research paper that engages critically with the biblical, historical, and contemporary dimensions of a chosen missiological theme, demonstrating academic competence and proficiency in producing scholarly work (Supports SLO ThM 4).</w:t>
      </w:r>
    </w:p>
    <w:p w14:paraId="2E8CF248" w14:textId="0D28C1B3" w:rsidR="00FD6561" w:rsidRPr="00FD6561" w:rsidRDefault="0068033A" w:rsidP="00A41F65">
      <w:pPr>
        <w:pStyle w:val="ListParagraph"/>
        <w:numPr>
          <w:ilvl w:val="0"/>
          <w:numId w:val="17"/>
        </w:numPr>
        <w:spacing w:after="240"/>
        <w:rPr>
          <w:rStyle w:val="Emphasis"/>
          <w:rFonts w:ascii="Times New Roman" w:hAnsi="Times New Roman"/>
          <w:i w:val="0"/>
          <w:iCs w:val="0"/>
        </w:rPr>
      </w:pPr>
      <w:r>
        <w:rPr>
          <w:rStyle w:val="Emphasis"/>
          <w:rFonts w:ascii="Times New Roman" w:hAnsi="Times New Roman"/>
          <w:i w:val="0"/>
        </w:rPr>
        <w:t xml:space="preserve">The student will evaluate key missiological concepts such as the missio Dei, contextualisation, and the relationship between evangelism and social justice, assessing </w:t>
      </w:r>
      <w:r>
        <w:rPr>
          <w:rStyle w:val="Emphasis"/>
          <w:rFonts w:ascii="Times New Roman" w:hAnsi="Times New Roman"/>
          <w:i w:val="0"/>
        </w:rPr>
        <w:lastRenderedPageBreak/>
        <w:t>these critically in the light of Scripture and confessional Reformed theology (Supports SLO ThM 2).</w:t>
      </w:r>
    </w:p>
    <w:p w14:paraId="2BEC4600" w14:textId="5FA7F393" w:rsidR="007E0E50" w:rsidRPr="00977214" w:rsidRDefault="001E261C" w:rsidP="00A41F65">
      <w:pPr>
        <w:pStyle w:val="ListParagraph"/>
        <w:numPr>
          <w:ilvl w:val="0"/>
          <w:numId w:val="17"/>
        </w:numPr>
        <w:spacing w:after="240"/>
        <w:rPr>
          <w:rFonts w:ascii="Times New Roman" w:hAnsi="Times New Roman"/>
        </w:rPr>
      </w:pPr>
      <w:r>
        <w:rPr>
          <w:rStyle w:val="Emphasis"/>
          <w:rFonts w:ascii="Times New Roman" w:hAnsi="Times New Roman"/>
          <w:i w:val="0"/>
        </w:rPr>
        <w:t>The student will be able to communicate a well-grounded and practically informed theology of mission clearly and cogently, in a manner that serves both the academy and the life and witness of the church (Supports SLO ThM 1).</w:t>
      </w:r>
    </w:p>
    <w:p w14:paraId="671A166C" w14:textId="7D7B1C64" w:rsidR="0014433F" w:rsidRPr="001B7E51" w:rsidRDefault="0014433F" w:rsidP="008E6E65">
      <w:pPr>
        <w:pStyle w:val="Heading1"/>
      </w:pPr>
      <w:r>
        <w:t>Course Assignments</w:t>
      </w:r>
    </w:p>
    <w:p w14:paraId="384E0E92" w14:textId="19D07208" w:rsidR="00941A7B" w:rsidRPr="00A86F43" w:rsidRDefault="00B3335E" w:rsidP="00093392">
      <w:pPr>
        <w:numPr>
          <w:ilvl w:val="0"/>
          <w:numId w:val="20"/>
        </w:numPr>
        <w:tabs>
          <w:tab w:val="left" w:pos="720"/>
          <w:tab w:val="left" w:pos="5940"/>
          <w:tab w:val="left" w:pos="7200"/>
        </w:tabs>
        <w:rPr>
          <w:rFonts w:ascii="Times New Roman" w:hAnsi="Times New Roman"/>
          <w:b/>
        </w:rPr>
      </w:pPr>
      <w:r>
        <w:rPr>
          <w:rFonts w:ascii="Times New Roman" w:hAnsi="Times New Roman"/>
          <w:b/>
        </w:rPr>
        <w:t xml:space="preserve">Research Paper: </w:t>
      </w:r>
      <w:r>
        <w:rPr>
          <w:rStyle w:val="Emphasis"/>
          <w:rFonts w:ascii="Times New Roman" w:hAnsi="Times New Roman"/>
          <w:i w:val="0"/>
        </w:rPr>
        <w:t xml:space="preserve">Write a </w:t>
      </w:r>
      <w:r w:rsidR="009B7823">
        <w:rPr>
          <w:rStyle w:val="Emphasis"/>
          <w:rFonts w:ascii="Times New Roman" w:hAnsi="Times New Roman"/>
          <w:i w:val="0"/>
        </w:rPr>
        <w:t>2</w:t>
      </w:r>
      <w:r>
        <w:rPr>
          <w:rStyle w:val="Emphasis"/>
          <w:rFonts w:ascii="Times New Roman" w:hAnsi="Times New Roman"/>
          <w:i w:val="0"/>
        </w:rPr>
        <w:t>0–</w:t>
      </w:r>
      <w:r w:rsidR="009B7823">
        <w:rPr>
          <w:rStyle w:val="Emphasis"/>
          <w:rFonts w:ascii="Times New Roman" w:hAnsi="Times New Roman"/>
          <w:i w:val="0"/>
        </w:rPr>
        <w:t>2</w:t>
      </w:r>
      <w:r>
        <w:rPr>
          <w:rStyle w:val="Emphasis"/>
          <w:rFonts w:ascii="Times New Roman" w:hAnsi="Times New Roman"/>
          <w:i w:val="0"/>
        </w:rPr>
        <w:t xml:space="preserve">5-page research paper on a biblical, historical, or theological theme of missiological significance. The paper should trace the development of your chosen theme across the canon of Scripture and engage critically with the relevant scholarly literature, including leading missiologists and theologians within and beyond the Reformed tradition. Possible approaches include: a canonical study of a major missiological theme (such as the missio Dei, the kingdom of God, or the glory of God among the nations); a critical evaluation of a significant figure or movement in the history of Christian mission; an analysis of a contemporary missiological debate (such as the relationship between evangelism and social justice, contextualisation, or religious pluralism); or an integration of biblical-theological and historical perspectives on the church’s missionary calling. The paper must present a clearly reasoned argument, engage with contrary viewpoints, and demonstrate the practical significance of the chosen theme for contemporary mission theory and practice. </w:t>
      </w:r>
      <w:r>
        <w:rPr>
          <w:rFonts w:ascii="Times New Roman" w:hAnsi="Times New Roman"/>
          <w:b/>
        </w:rPr>
        <w:t xml:space="preserve">This assignment is due on March 15, 2027, and must be uploaded to the correct spot in Populi. </w:t>
      </w:r>
    </w:p>
    <w:p w14:paraId="62E93F87" w14:textId="77777777" w:rsidR="002B6A92" w:rsidRPr="002B6A92" w:rsidRDefault="002B6A92" w:rsidP="002D3B0E">
      <w:pPr>
        <w:tabs>
          <w:tab w:val="left" w:pos="720"/>
          <w:tab w:val="left" w:pos="5940"/>
          <w:tab w:val="left" w:pos="7200"/>
        </w:tabs>
        <w:ind w:left="360"/>
        <w:rPr>
          <w:rFonts w:ascii="Times New Roman" w:hAnsi="Times New Roman"/>
        </w:rPr>
      </w:pPr>
    </w:p>
    <w:p w14:paraId="54DB7877" w14:textId="0DF4B497" w:rsidR="008E6E65" w:rsidRPr="00AA1DE4" w:rsidRDefault="00305778" w:rsidP="00FF215D">
      <w:pPr>
        <w:numPr>
          <w:ilvl w:val="0"/>
          <w:numId w:val="20"/>
        </w:numPr>
        <w:tabs>
          <w:tab w:val="left" w:pos="720"/>
          <w:tab w:val="left" w:pos="5940"/>
          <w:tab w:val="left" w:pos="7200"/>
        </w:tabs>
        <w:rPr>
          <w:rFonts w:ascii="Times New Roman" w:hAnsi="Times New Roman"/>
        </w:rPr>
      </w:pPr>
      <w:r>
        <w:rPr>
          <w:rFonts w:ascii="Times New Roman" w:hAnsi="Times New Roman"/>
          <w:b/>
        </w:rPr>
        <w:t xml:space="preserve">Course Readings: </w:t>
      </w:r>
      <w:r>
        <w:rPr>
          <w:rStyle w:val="Emphasis"/>
          <w:rFonts w:ascii="Times New Roman" w:hAnsi="Times New Roman"/>
          <w:i w:val="0"/>
        </w:rPr>
        <w:t>Read all assigned readings as listed in the Course Required Reading section. For each assigned reading, students must submit a one-paragraph summary that identifies the author’s central argument, evaluates its strengths and weaknesses, and briefly reflects on its significance for a Reformed theology of mission. Summaries must demonstrate critical engagement with the material rather than mere description.</w:t>
      </w:r>
      <w:r>
        <w:rPr>
          <w:rFonts w:ascii="Times New Roman" w:hAnsi="Times New Roman"/>
        </w:rPr>
        <w:t xml:space="preserve"> Students need to submit a one-paragraph summary for each assigned reading. </w:t>
      </w:r>
      <w:r>
        <w:rPr>
          <w:rFonts w:ascii="Times New Roman" w:hAnsi="Times New Roman"/>
          <w:b/>
        </w:rPr>
        <w:t>The reading assignments are due on October 15, 2026, and must be uploaded to the correct spot in Populi.</w:t>
      </w:r>
    </w:p>
    <w:p w14:paraId="700BF304" w14:textId="77777777" w:rsidR="00AA1DE4" w:rsidRDefault="00AA1DE4" w:rsidP="00AA1DE4">
      <w:pPr>
        <w:pStyle w:val="ListParagraph"/>
        <w:rPr>
          <w:rFonts w:ascii="Times New Roman" w:hAnsi="Times New Roman"/>
        </w:rPr>
      </w:pPr>
    </w:p>
    <w:p w14:paraId="02CF9175" w14:textId="25DDD2B0" w:rsidR="00AA1DE4" w:rsidRPr="00443348" w:rsidRDefault="00AA1DE4" w:rsidP="00FF215D">
      <w:pPr>
        <w:numPr>
          <w:ilvl w:val="0"/>
          <w:numId w:val="20"/>
        </w:numPr>
        <w:tabs>
          <w:tab w:val="left" w:pos="720"/>
          <w:tab w:val="left" w:pos="5940"/>
          <w:tab w:val="left" w:pos="7200"/>
        </w:tabs>
        <w:rPr>
          <w:rFonts w:ascii="Times New Roman" w:hAnsi="Times New Roman"/>
          <w:b/>
          <w:bCs/>
        </w:rPr>
      </w:pPr>
      <w:r>
        <w:rPr>
          <w:rFonts w:ascii="Times New Roman" w:hAnsi="Times New Roman"/>
          <w:b/>
          <w:bCs/>
        </w:rPr>
        <w:t>Exegetical Assignment</w:t>
      </w:r>
      <w:r>
        <w:rPr>
          <w:rFonts w:ascii="Times New Roman" w:hAnsi="Times New Roman"/>
        </w:rPr>
        <w:t xml:space="preserve">: Select a biblical passage of missiological significance in consultation with the professor. The passage may be drawn from the Old or New Testament. Working from the original language text, produce a careful exegetical analysis that includes: (1) a contextual analysis examining the historical, literary, and canonical setting of the passage and its bearing on missiological meaning; (2) detailed engagement with the Greek or Hebrew text, including significant word studies and attention to authorial intent; (3) a structural outline demonstrating how the argument or narrative of the passage develops; and (4) a focused missiological application, bridging the biblical data to mission theology and explaining what this specific text reveals about God’s redemptive purposes for the nations. The analysis should be supported by a minimum of five to eight high-quality scholarly sources (technical commentaries and peer-reviewed journals). This assignment should be 8–10 pages in length and must not exceed 3,000 words. It should be completed before the first day of class, as it will form </w:t>
      </w:r>
      <w:r>
        <w:rPr>
          <w:rFonts w:ascii="Times New Roman" w:hAnsi="Times New Roman"/>
        </w:rPr>
        <w:lastRenderedPageBreak/>
        <w:t xml:space="preserve">the basis of a structured discussion during the intensive. </w:t>
      </w:r>
      <w:r>
        <w:rPr>
          <w:rFonts w:ascii="Times New Roman" w:hAnsi="Times New Roman"/>
          <w:b/>
          <w:bCs/>
        </w:rPr>
        <w:t>This assignment is due on October 31, 2026, and must be uploaded to the correct spot in Populi.</w:t>
      </w:r>
    </w:p>
    <w:p w14:paraId="73B980D6" w14:textId="77777777" w:rsidR="00884671" w:rsidRPr="00812CDB" w:rsidRDefault="00884671" w:rsidP="00812CDB">
      <w:pPr>
        <w:rPr>
          <w:rFonts w:ascii="Times New Roman" w:hAnsi="Times New Roman"/>
        </w:rPr>
      </w:pPr>
    </w:p>
    <w:p w14:paraId="029021CA" w14:textId="441AE437" w:rsidR="00AE3C8F" w:rsidRDefault="00AE3C8F" w:rsidP="008E6E65">
      <w:pPr>
        <w:pStyle w:val="Heading1"/>
      </w:pPr>
      <w:r>
        <w:t>Weighting of Course Assignments and Time Expectations</w:t>
      </w:r>
    </w:p>
    <w:p w14:paraId="07AF2BED" w14:textId="59C19EB7" w:rsidR="00AE3C8F" w:rsidRDefault="00AE3C8F" w:rsidP="00AE3C8F"/>
    <w:tbl>
      <w:tblPr>
        <w:tblW w:w="73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20"/>
        <w:gridCol w:w="1980"/>
        <w:gridCol w:w="1980"/>
      </w:tblGrid>
      <w:tr w:rsidR="002B0641" w:rsidRPr="00715A95" w14:paraId="71A52C90" w14:textId="77777777" w:rsidTr="002B0641">
        <w:trPr>
          <w:trHeight w:val="651"/>
        </w:trPr>
        <w:tc>
          <w:tcPr>
            <w:tcW w:w="3420" w:type="dxa"/>
            <w:vAlign w:val="center"/>
          </w:tcPr>
          <w:p w14:paraId="7AD22A1C" w14:textId="77777777" w:rsidR="002B0641" w:rsidRPr="00715A95" w:rsidRDefault="002B0641" w:rsidP="00197429">
            <w:pPr>
              <w:rPr>
                <w:rFonts w:ascii="Times New Roman" w:hAnsi="Times New Roman"/>
                <w:b/>
                <w:bCs/>
              </w:rPr>
            </w:pPr>
          </w:p>
        </w:tc>
        <w:tc>
          <w:tcPr>
            <w:tcW w:w="1980" w:type="dxa"/>
            <w:vAlign w:val="center"/>
          </w:tcPr>
          <w:p w14:paraId="6BA680A9" w14:textId="4CE4AF65" w:rsidR="002B0641" w:rsidRPr="00715A95" w:rsidRDefault="002B0641" w:rsidP="00197429">
            <w:pPr>
              <w:jc w:val="center"/>
              <w:rPr>
                <w:rFonts w:ascii="Times New Roman" w:hAnsi="Times New Roman"/>
                <w:b/>
              </w:rPr>
            </w:pPr>
            <w:r>
              <w:rPr>
                <w:rFonts w:ascii="Times New Roman" w:hAnsi="Times New Roman"/>
                <w:b/>
              </w:rPr>
              <w:t>Expected Hours for ThM student</w:t>
            </w:r>
          </w:p>
        </w:tc>
        <w:tc>
          <w:tcPr>
            <w:tcW w:w="1980" w:type="dxa"/>
            <w:vAlign w:val="center"/>
          </w:tcPr>
          <w:p w14:paraId="182F8244" w14:textId="7B4A80C3" w:rsidR="002B0641" w:rsidRPr="00715A95" w:rsidRDefault="002B0641" w:rsidP="00197429">
            <w:pPr>
              <w:jc w:val="center"/>
              <w:rPr>
                <w:rFonts w:ascii="Times New Roman" w:hAnsi="Times New Roman"/>
                <w:b/>
              </w:rPr>
            </w:pPr>
            <w:r>
              <w:rPr>
                <w:rFonts w:ascii="Times New Roman" w:hAnsi="Times New Roman"/>
                <w:b/>
              </w:rPr>
              <w:t>Percentage Weight</w:t>
            </w:r>
          </w:p>
        </w:tc>
      </w:tr>
      <w:tr w:rsidR="002B0641" w:rsidRPr="00715A95" w14:paraId="59F17C08" w14:textId="77777777" w:rsidTr="002B0641">
        <w:trPr>
          <w:trHeight w:val="651"/>
        </w:trPr>
        <w:tc>
          <w:tcPr>
            <w:tcW w:w="3420" w:type="dxa"/>
            <w:vAlign w:val="center"/>
          </w:tcPr>
          <w:p w14:paraId="68AB838D" w14:textId="63809ADC" w:rsidR="002B0641" w:rsidRPr="00715A95" w:rsidRDefault="002B0641" w:rsidP="00197429">
            <w:pPr>
              <w:jc w:val="center"/>
              <w:rPr>
                <w:rFonts w:ascii="Times New Roman" w:hAnsi="Times New Roman"/>
                <w:b/>
                <w:bCs/>
              </w:rPr>
            </w:pPr>
            <w:r>
              <w:rPr>
                <w:rFonts w:ascii="Times New Roman" w:hAnsi="Times New Roman"/>
                <w:b/>
                <w:bCs/>
              </w:rPr>
              <w:t>Lectures/Discussion:</w:t>
            </w:r>
          </w:p>
        </w:tc>
        <w:tc>
          <w:tcPr>
            <w:tcW w:w="1980" w:type="dxa"/>
            <w:vAlign w:val="center"/>
          </w:tcPr>
          <w:p w14:paraId="16E2A027" w14:textId="3192BB07" w:rsidR="002B0641" w:rsidRPr="00715A95" w:rsidRDefault="002B0641" w:rsidP="00197429">
            <w:pPr>
              <w:jc w:val="center"/>
              <w:rPr>
                <w:rFonts w:ascii="Times New Roman" w:hAnsi="Times New Roman"/>
              </w:rPr>
            </w:pPr>
            <w:r>
              <w:rPr>
                <w:rFonts w:ascii="Times New Roman" w:hAnsi="Times New Roman"/>
              </w:rPr>
              <w:t>25 hours</w:t>
            </w:r>
          </w:p>
        </w:tc>
        <w:tc>
          <w:tcPr>
            <w:tcW w:w="1980" w:type="dxa"/>
            <w:vAlign w:val="center"/>
          </w:tcPr>
          <w:p w14:paraId="5934CEE1" w14:textId="33777AB7" w:rsidR="002B0641" w:rsidRPr="00715A95" w:rsidRDefault="004B1AC4" w:rsidP="00197429">
            <w:pPr>
              <w:jc w:val="center"/>
              <w:rPr>
                <w:rFonts w:ascii="Times New Roman" w:hAnsi="Times New Roman"/>
              </w:rPr>
            </w:pPr>
            <w:r>
              <w:rPr>
                <w:rFonts w:ascii="Times New Roman" w:hAnsi="Times New Roman"/>
              </w:rPr>
              <w:t>10%</w:t>
            </w:r>
          </w:p>
        </w:tc>
      </w:tr>
      <w:tr w:rsidR="002B0641" w:rsidRPr="00715A95" w14:paraId="1991C25A" w14:textId="77777777" w:rsidTr="002B0641">
        <w:trPr>
          <w:trHeight w:val="651"/>
        </w:trPr>
        <w:tc>
          <w:tcPr>
            <w:tcW w:w="3420" w:type="dxa"/>
            <w:vAlign w:val="center"/>
          </w:tcPr>
          <w:p w14:paraId="20302722" w14:textId="1C1E981E" w:rsidR="002B0641" w:rsidRPr="00715A95" w:rsidRDefault="002B0641" w:rsidP="00197429">
            <w:pPr>
              <w:jc w:val="center"/>
              <w:rPr>
                <w:rFonts w:ascii="Times New Roman" w:hAnsi="Times New Roman"/>
              </w:rPr>
            </w:pPr>
            <w:r>
              <w:rPr>
                <w:rFonts w:ascii="Times New Roman" w:hAnsi="Times New Roman"/>
                <w:b/>
              </w:rPr>
              <w:t>Final Paper</w:t>
            </w:r>
          </w:p>
        </w:tc>
        <w:tc>
          <w:tcPr>
            <w:tcW w:w="1980" w:type="dxa"/>
            <w:vAlign w:val="center"/>
          </w:tcPr>
          <w:p w14:paraId="725A103A" w14:textId="41AA43A4" w:rsidR="002B0641" w:rsidRPr="00715A95" w:rsidRDefault="002B0641" w:rsidP="00197429">
            <w:pPr>
              <w:jc w:val="center"/>
              <w:rPr>
                <w:rFonts w:ascii="Times New Roman" w:hAnsi="Times New Roman"/>
              </w:rPr>
            </w:pPr>
            <w:r>
              <w:rPr>
                <w:rFonts w:ascii="Times New Roman" w:hAnsi="Times New Roman"/>
              </w:rPr>
              <w:t>80 hours</w:t>
            </w:r>
          </w:p>
        </w:tc>
        <w:tc>
          <w:tcPr>
            <w:tcW w:w="1980" w:type="dxa"/>
            <w:vAlign w:val="center"/>
          </w:tcPr>
          <w:p w14:paraId="5D1C1656" w14:textId="119C47B4" w:rsidR="002B0641" w:rsidRPr="00715A95" w:rsidRDefault="004B1AC4" w:rsidP="00197429">
            <w:pPr>
              <w:jc w:val="center"/>
              <w:rPr>
                <w:rFonts w:ascii="Times New Roman" w:hAnsi="Times New Roman"/>
              </w:rPr>
            </w:pPr>
            <w:r>
              <w:rPr>
                <w:rFonts w:ascii="Times New Roman" w:hAnsi="Times New Roman"/>
              </w:rPr>
              <w:t>60%</w:t>
            </w:r>
          </w:p>
        </w:tc>
      </w:tr>
      <w:tr w:rsidR="002B0641" w:rsidRPr="00715A95" w14:paraId="7AAEED5E" w14:textId="77777777" w:rsidTr="002B0641">
        <w:trPr>
          <w:trHeight w:val="651"/>
        </w:trPr>
        <w:tc>
          <w:tcPr>
            <w:tcW w:w="3420" w:type="dxa"/>
            <w:vAlign w:val="center"/>
          </w:tcPr>
          <w:p w14:paraId="07D9B9C3" w14:textId="1CA6B0BB" w:rsidR="002B0641" w:rsidRPr="00715A95" w:rsidRDefault="00F07D27" w:rsidP="00197429">
            <w:pPr>
              <w:jc w:val="center"/>
              <w:rPr>
                <w:rFonts w:ascii="Times New Roman" w:hAnsi="Times New Roman"/>
                <w:b/>
                <w:bCs/>
              </w:rPr>
            </w:pPr>
            <w:r>
              <w:rPr>
                <w:rFonts w:ascii="Times New Roman" w:hAnsi="Times New Roman"/>
                <w:b/>
              </w:rPr>
              <w:t>Assigned Course Readings/Papers</w:t>
            </w:r>
          </w:p>
        </w:tc>
        <w:tc>
          <w:tcPr>
            <w:tcW w:w="1980" w:type="dxa"/>
            <w:vAlign w:val="center"/>
          </w:tcPr>
          <w:p w14:paraId="46B810C2" w14:textId="117CD35C" w:rsidR="002B0641" w:rsidRPr="00715A95" w:rsidRDefault="00F07D27" w:rsidP="00197429">
            <w:pPr>
              <w:jc w:val="center"/>
              <w:rPr>
                <w:rFonts w:ascii="Times New Roman" w:hAnsi="Times New Roman"/>
              </w:rPr>
            </w:pPr>
            <w:r>
              <w:rPr>
                <w:rFonts w:ascii="Times New Roman" w:hAnsi="Times New Roman"/>
              </w:rPr>
              <w:t>60 hours</w:t>
            </w:r>
          </w:p>
        </w:tc>
        <w:tc>
          <w:tcPr>
            <w:tcW w:w="1980" w:type="dxa"/>
            <w:vAlign w:val="center"/>
          </w:tcPr>
          <w:p w14:paraId="0AA518A3" w14:textId="1F9541BB" w:rsidR="002B0641" w:rsidRPr="00715A95" w:rsidRDefault="00F07D27" w:rsidP="00197429">
            <w:pPr>
              <w:jc w:val="center"/>
              <w:rPr>
                <w:rFonts w:ascii="Times New Roman" w:hAnsi="Times New Roman"/>
              </w:rPr>
            </w:pPr>
            <w:r>
              <w:rPr>
                <w:rFonts w:ascii="Times New Roman" w:hAnsi="Times New Roman"/>
              </w:rPr>
              <w:t>30%</w:t>
            </w:r>
          </w:p>
        </w:tc>
      </w:tr>
      <w:tr w:rsidR="002B0641" w:rsidRPr="00715A95" w14:paraId="4A37EFBA" w14:textId="77777777" w:rsidTr="002B0641">
        <w:trPr>
          <w:trHeight w:val="492"/>
        </w:trPr>
        <w:tc>
          <w:tcPr>
            <w:tcW w:w="3420" w:type="dxa"/>
            <w:vAlign w:val="center"/>
          </w:tcPr>
          <w:p w14:paraId="168BDAE7" w14:textId="77777777" w:rsidR="002B0641" w:rsidRPr="00715A95" w:rsidRDefault="002B0641" w:rsidP="00197429">
            <w:pPr>
              <w:jc w:val="right"/>
              <w:rPr>
                <w:rFonts w:ascii="Times New Roman" w:hAnsi="Times New Roman"/>
                <w:b/>
                <w:bCs/>
              </w:rPr>
            </w:pPr>
            <w:r>
              <w:rPr>
                <w:rFonts w:ascii="Times New Roman" w:hAnsi="Times New Roman"/>
                <w:b/>
                <w:bCs/>
              </w:rPr>
              <w:t>Total:</w:t>
            </w:r>
          </w:p>
        </w:tc>
        <w:tc>
          <w:tcPr>
            <w:tcW w:w="1980" w:type="dxa"/>
            <w:vAlign w:val="center"/>
          </w:tcPr>
          <w:p w14:paraId="0E598785" w14:textId="41791DD6" w:rsidR="002B0641" w:rsidRPr="00715A95" w:rsidRDefault="002B0641" w:rsidP="00197429">
            <w:pPr>
              <w:jc w:val="center"/>
              <w:rPr>
                <w:rFonts w:ascii="Times New Roman" w:hAnsi="Times New Roman"/>
                <w:b/>
                <w:bCs/>
              </w:rPr>
            </w:pPr>
            <w:r>
              <w:rPr>
                <w:rFonts w:ascii="Times New Roman" w:hAnsi="Times New Roman"/>
                <w:b/>
                <w:bCs/>
              </w:rPr>
              <w:t>165 hours</w:t>
            </w:r>
          </w:p>
        </w:tc>
        <w:tc>
          <w:tcPr>
            <w:tcW w:w="1980" w:type="dxa"/>
            <w:vAlign w:val="center"/>
          </w:tcPr>
          <w:p w14:paraId="629A0829" w14:textId="7F6482C4" w:rsidR="002B0641" w:rsidRPr="00715A95" w:rsidRDefault="002B0641" w:rsidP="00197429">
            <w:pPr>
              <w:jc w:val="center"/>
              <w:rPr>
                <w:rFonts w:ascii="Times New Roman" w:hAnsi="Times New Roman"/>
                <w:b/>
                <w:bCs/>
              </w:rPr>
            </w:pPr>
            <w:r>
              <w:rPr>
                <w:rFonts w:ascii="Times New Roman" w:hAnsi="Times New Roman"/>
                <w:b/>
                <w:bCs/>
              </w:rPr>
              <w:t>100%</w:t>
            </w:r>
          </w:p>
        </w:tc>
      </w:tr>
    </w:tbl>
    <w:p w14:paraId="73F2C797" w14:textId="77777777" w:rsidR="00AE3C8F" w:rsidRDefault="00AE3C8F" w:rsidP="00AE3C8F"/>
    <w:p w14:paraId="15364807" w14:textId="77777777" w:rsidR="004B1AC4" w:rsidRDefault="004B1AC4" w:rsidP="008E6E65">
      <w:pPr>
        <w:pStyle w:val="Heading1"/>
      </w:pPr>
    </w:p>
    <w:p w14:paraId="4CA53FC4" w14:textId="09AB8C69" w:rsidR="00DE406D" w:rsidRDefault="00093392" w:rsidP="008E6E65">
      <w:pPr>
        <w:pStyle w:val="Heading1"/>
      </w:pPr>
      <w:r>
        <w:t>Course Required Reading</w:t>
      </w:r>
    </w:p>
    <w:p w14:paraId="549FD3ED" w14:textId="3F8A8D3C" w:rsidR="00733C9E" w:rsidRPr="00733C9E" w:rsidRDefault="00733C9E" w:rsidP="00733C9E">
      <w:pPr>
        <w:contextualSpacing/>
        <w:rPr>
          <w:rFonts w:ascii="Times New Roman" w:eastAsiaTheme="minorHAnsi" w:hAnsi="Times New Roman"/>
          <w:sz w:val="22"/>
          <w:szCs w:val="22"/>
        </w:rPr>
      </w:pPr>
      <w:r>
        <w:rPr>
          <w:rFonts w:ascii="Times New Roman" w:hAnsi="Times New Roman"/>
        </w:rPr>
        <w:t xml:space="preserve">All required books will be on course reserve in the library or available online either through the library or in Populi; students should contact a librarian with any questions about finding a recommended resource. Distance students are encouraged to ask the librarian regarding eBooks and access to other digital databases of the library. </w:t>
      </w:r>
    </w:p>
    <w:p w14:paraId="1416B649" w14:textId="77777777" w:rsidR="00733C9E" w:rsidRDefault="00733C9E" w:rsidP="00733C9E"/>
    <w:p w14:paraId="7351E81E" w14:textId="14522358" w:rsidR="00361EEE" w:rsidRDefault="00361EEE" w:rsidP="00361EEE">
      <w:pPr>
        <w:pStyle w:val="NormalWeb"/>
      </w:pPr>
      <w:r>
        <w:rPr>
          <w:b/>
        </w:rPr>
        <w:t>Required Texts:</w:t>
      </w:r>
    </w:p>
    <w:p w14:paraId="715514EF" w14:textId="54FB9A7F" w:rsidR="00361EEE" w:rsidRDefault="00361EEE" w:rsidP="00361EEE">
      <w:pPr>
        <w:pStyle w:val="NormalWeb"/>
      </w:pPr>
      <w:r>
        <w:t xml:space="preserve">Bavinck, J. H. </w:t>
      </w:r>
      <w:r>
        <w:rPr>
          <w:i/>
        </w:rPr>
        <w:t>An Introduction to the Science of Missions.</w:t>
      </w:r>
      <w:r>
        <w:t xml:space="preserve"> Philadelphia: Presbyterian and Reformed, 1960. Translated by David Hugh Freeman.</w:t>
      </w:r>
    </w:p>
    <w:p w14:paraId="60EF4A00" w14:textId="387051FB" w:rsidR="00361EEE" w:rsidRDefault="00361EEE" w:rsidP="00361EEE">
      <w:pPr>
        <w:pStyle w:val="NormalWeb"/>
      </w:pPr>
      <w:r>
        <w:rPr>
          <w:b/>
        </w:rPr>
        <w:t>Total pages: 323 pp. (All pages required.)</w:t>
      </w:r>
    </w:p>
    <w:p w14:paraId="528D0B37" w14:textId="1CACEA5D" w:rsidR="00361EEE" w:rsidRDefault="00361EEE" w:rsidP="00361EEE">
      <w:pPr>
        <w:pStyle w:val="NormalWeb"/>
      </w:pPr>
      <w:r>
        <w:t xml:space="preserve">DeVries, Brian A. </w:t>
      </w:r>
      <w:r>
        <w:rPr>
          <w:i/>
        </w:rPr>
        <w:t>You Will Be My Witnesses: Theology for God’s Church Serving in God’s Mission.</w:t>
      </w:r>
      <w:r>
        <w:t xml:space="preserve"> Wheaton, IL: Crossway, 2024.</w:t>
      </w:r>
    </w:p>
    <w:p w14:paraId="5B9FAD2B" w14:textId="61B2002F" w:rsidR="00361EEE" w:rsidRDefault="00361EEE" w:rsidP="00361EEE">
      <w:pPr>
        <w:pStyle w:val="NormalWeb"/>
      </w:pPr>
      <w:r>
        <w:rPr>
          <w:b/>
        </w:rPr>
        <w:t>Total pages: 256 pp. (All pages required.)</w:t>
      </w:r>
    </w:p>
    <w:p w14:paraId="66CDD984" w14:textId="559E471F" w:rsidR="00361EEE" w:rsidRDefault="00361EEE" w:rsidP="00361EEE">
      <w:pPr>
        <w:pStyle w:val="NormalWeb"/>
      </w:pPr>
      <w:r>
        <w:t xml:space="preserve">Ott, Craig, and Stephen J. Strauss. </w:t>
      </w:r>
      <w:r>
        <w:rPr>
          <w:i/>
        </w:rPr>
        <w:t>Encountering Theology of Mission: Biblical Foundations, Historical Developments, and Contemporary Issues.</w:t>
      </w:r>
      <w:r>
        <w:t xml:space="preserve"> Grand Rapids: Baker Academic, 2010.</w:t>
      </w:r>
    </w:p>
    <w:p w14:paraId="19F7AC61" w14:textId="141837B1" w:rsidR="00361EEE" w:rsidRPr="001965AC" w:rsidRDefault="00361EEE" w:rsidP="00361EEE">
      <w:pPr>
        <w:pStyle w:val="NormalWeb"/>
        <w:rPr>
          <w:bCs/>
        </w:rPr>
      </w:pPr>
      <w:r>
        <w:rPr>
          <w:b/>
        </w:rPr>
        <w:t xml:space="preserve">Total pages: 218 pp. </w:t>
      </w:r>
      <w:r>
        <w:rPr>
          <w:bCs/>
        </w:rPr>
        <w:t xml:space="preserve">(Selected chapters required: Introduction; Chapters 1–4 [Part One: Biblical Foundations of Mission]; Chapter 7 [The Motivation for Missions]; Chapter 8 [Church and </w:t>
      </w:r>
      <w:r>
        <w:rPr>
          <w:bCs/>
        </w:rPr>
        <w:lastRenderedPageBreak/>
        <w:t>Mission]; Chapter 11 [Contextualization and Mission]; Chapter 12 [Christian Encounter with Other Religions]. Chapters 5, 6, 9, 10, and 13 not required.)</w:t>
      </w:r>
    </w:p>
    <w:p w14:paraId="2B47DF91" w14:textId="3BF2ED37" w:rsidR="00361EEE" w:rsidRDefault="00361EEE" w:rsidP="00361EEE">
      <w:pPr>
        <w:pStyle w:val="NormalWeb"/>
      </w:pPr>
      <w:r>
        <w:t xml:space="preserve"> </w:t>
      </w:r>
    </w:p>
    <w:p w14:paraId="39F895D9" w14:textId="27AB7683" w:rsidR="00361EEE" w:rsidRDefault="00361EEE" w:rsidP="00361EEE">
      <w:pPr>
        <w:pStyle w:val="NormalWeb"/>
      </w:pPr>
      <w:r>
        <w:rPr>
          <w:b/>
        </w:rPr>
        <w:t>Course Reader Articles:</w:t>
      </w:r>
    </w:p>
    <w:p w14:paraId="282B90C9" w14:textId="243AE984" w:rsidR="00361EEE" w:rsidRDefault="00361EEE" w:rsidP="00361EEE">
      <w:pPr>
        <w:pStyle w:val="NormalWeb"/>
      </w:pPr>
      <w:r>
        <w:t>All nineteen readings below are provided in the course reader, available via Populi. Page counts reflect printed pages in the reader.</w:t>
      </w:r>
    </w:p>
    <w:p w14:paraId="7058D7D0" w14:textId="4094D31F" w:rsidR="00361EEE" w:rsidRDefault="00361EEE" w:rsidP="00361EEE">
      <w:pPr>
        <w:pStyle w:val="NormalWeb"/>
      </w:pPr>
      <w:r>
        <w:t xml:space="preserve">Reading 1: Peters, George W. “Missionary Theology and the Old Testament.” Ch. 3 in </w:t>
      </w:r>
      <w:r>
        <w:rPr>
          <w:i/>
        </w:rPr>
        <w:t>A Biblical Theology of Missions.</w:t>
      </w:r>
      <w:r>
        <w:t xml:space="preserve"> Chicago: Moody, 1972.</w:t>
      </w:r>
      <w:r>
        <w:rPr>
          <w:b/>
        </w:rPr>
        <w:t xml:space="preserve">  [48 pp.]</w:t>
      </w:r>
    </w:p>
    <w:p w14:paraId="5166AE65" w14:textId="7C7BB980" w:rsidR="00361EEE" w:rsidRDefault="00361EEE" w:rsidP="00361EEE">
      <w:pPr>
        <w:pStyle w:val="NormalWeb"/>
      </w:pPr>
      <w:r>
        <w:t xml:space="preserve">Reading 2: Kaiser, Walter. “Israel’s Missionary Call.” In Winter and Hawthorne (eds.), </w:t>
      </w:r>
      <w:r>
        <w:rPr>
          <w:i/>
        </w:rPr>
        <w:t>Perspectives on the World Christian Movement.</w:t>
      </w:r>
      <w:r>
        <w:t xml:space="preserve"> Pasadena: William Carey Library, 1999.</w:t>
      </w:r>
      <w:r>
        <w:rPr>
          <w:b/>
        </w:rPr>
        <w:t xml:space="preserve">  [6 pp.]</w:t>
      </w:r>
    </w:p>
    <w:p w14:paraId="34EF8E8B" w14:textId="3383DC44" w:rsidR="00361EEE" w:rsidRDefault="00361EEE" w:rsidP="00361EEE">
      <w:pPr>
        <w:pStyle w:val="NormalWeb"/>
      </w:pPr>
      <w:r>
        <w:t xml:space="preserve">Reading 3: Stott, John. “The Living God is a Missionary God.” Originally in </w:t>
      </w:r>
      <w:r>
        <w:rPr>
          <w:i/>
        </w:rPr>
        <w:t>You Can Tell the World.</w:t>
      </w:r>
      <w:r>
        <w:t xml:space="preserve"> Leicester: IVP, 1979. Reprinted in Winter and Hawthorne (eds.), </w:t>
      </w:r>
      <w:r>
        <w:rPr>
          <w:i/>
        </w:rPr>
        <w:t>Perspectives on the World Christian Movement.</w:t>
      </w:r>
      <w:r>
        <w:t xml:space="preserve"> Pasadena: William Carey Library, 1999.</w:t>
      </w:r>
      <w:r>
        <w:rPr>
          <w:b/>
        </w:rPr>
        <w:t xml:space="preserve">  [6 pp.]</w:t>
      </w:r>
    </w:p>
    <w:p w14:paraId="32EA9126" w14:textId="6442386D" w:rsidR="00361EEE" w:rsidRDefault="00361EEE" w:rsidP="00361EEE">
      <w:pPr>
        <w:pStyle w:val="NormalWeb"/>
      </w:pPr>
      <w:r>
        <w:t xml:space="preserve">Reading 4: Verkuyl, Johannes. “The Biblical Foundation for the Worldwide Mission Mandate.” Excerpted from </w:t>
      </w:r>
      <w:r>
        <w:rPr>
          <w:i/>
        </w:rPr>
        <w:t>Contemporary Missiology: An Introduction.</w:t>
      </w:r>
      <w:r>
        <w:t xml:space="preserve"> Grand Rapids: Eerdmans, 1979. Reprinted in Winter and Hawthorne (eds.), </w:t>
      </w:r>
      <w:r>
        <w:rPr>
          <w:i/>
        </w:rPr>
        <w:t>Perspectives on the World Christian Movement.</w:t>
      </w:r>
      <w:r>
        <w:t xml:space="preserve"> Pasadena: William Carey Library, 1999.</w:t>
      </w:r>
      <w:r>
        <w:rPr>
          <w:b/>
        </w:rPr>
        <w:t xml:space="preserve">  [6 pp.]</w:t>
      </w:r>
    </w:p>
    <w:p w14:paraId="532D9B1E" w14:textId="30D134E4" w:rsidR="00361EEE" w:rsidRDefault="00361EEE" w:rsidP="00361EEE">
      <w:pPr>
        <w:pStyle w:val="NormalWeb"/>
      </w:pPr>
      <w:r>
        <w:t xml:space="preserve">Reading 5: Ladd, George Eldon. “The Gospel of the Kingdom.” Excerpted from </w:t>
      </w:r>
      <w:r>
        <w:rPr>
          <w:i/>
        </w:rPr>
        <w:t>The Gospel of the Kingdom.</w:t>
      </w:r>
      <w:r>
        <w:t xml:space="preserve"> Grand Rapids: Eerdmans, 1959. Reprinted in Winter and Hawthorne (eds.), </w:t>
      </w:r>
      <w:r>
        <w:rPr>
          <w:i/>
        </w:rPr>
        <w:t>Perspectives on the World Christian Movement.</w:t>
      </w:r>
      <w:r>
        <w:t xml:space="preserve"> Pasadena: William Carey Library, 1999.</w:t>
      </w:r>
      <w:r>
        <w:rPr>
          <w:b/>
        </w:rPr>
        <w:t xml:space="preserve">  [14 pp.]</w:t>
      </w:r>
    </w:p>
    <w:p w14:paraId="321A90B2" w14:textId="550788B0" w:rsidR="00361EEE" w:rsidRDefault="00361EEE" w:rsidP="00361EEE">
      <w:pPr>
        <w:pStyle w:val="NormalWeb"/>
      </w:pPr>
      <w:r>
        <w:t xml:space="preserve">Reading 6: Goerner, H. Cornell. “Jesus and the Gentiles.” Originally in </w:t>
      </w:r>
      <w:r>
        <w:rPr>
          <w:i/>
        </w:rPr>
        <w:t>All Nations in God’s Purpose.</w:t>
      </w:r>
      <w:r>
        <w:t xml:space="preserve"> Nashville: Broadman, 1979. Reprinted in Winter and Hawthorne (eds.), </w:t>
      </w:r>
      <w:r>
        <w:rPr>
          <w:i/>
        </w:rPr>
        <w:t>Perspectives on the World Christian Movement.</w:t>
      </w:r>
      <w:r>
        <w:t xml:space="preserve"> Pasadena: William Carey Library, 1999.</w:t>
      </w:r>
      <w:r>
        <w:rPr>
          <w:b/>
        </w:rPr>
        <w:t xml:space="preserve">  [6 pp.]</w:t>
      </w:r>
    </w:p>
    <w:p w14:paraId="524F2224" w14:textId="17BEE6AF" w:rsidR="00361EEE" w:rsidRDefault="00361EEE" w:rsidP="00361EEE">
      <w:pPr>
        <w:pStyle w:val="NormalWeb"/>
      </w:pPr>
      <w:r>
        <w:t xml:space="preserve">Reading 7: Scheepers, Phillip. “Acts and the Mission of the Church.” </w:t>
      </w:r>
      <w:r>
        <w:rPr>
          <w:i/>
        </w:rPr>
        <w:t>Vox Reformata</w:t>
      </w:r>
      <w:r>
        <w:t xml:space="preserve"> (2011). Geelong: Reformed Theological College.</w:t>
      </w:r>
      <w:r>
        <w:rPr>
          <w:b/>
        </w:rPr>
        <w:t xml:space="preserve">  [12 pp.]</w:t>
      </w:r>
    </w:p>
    <w:p w14:paraId="72F3271F" w14:textId="1B902C4F" w:rsidR="00361EEE" w:rsidRDefault="00361EEE" w:rsidP="00361EEE">
      <w:pPr>
        <w:pStyle w:val="NormalWeb"/>
      </w:pPr>
      <w:r>
        <w:t xml:space="preserve">Reading 8: Glasser, Arthur F. “The Apostle Paul and the Missionary Task.” Originally in </w:t>
      </w:r>
      <w:r>
        <w:rPr>
          <w:i/>
        </w:rPr>
        <w:t>Crucial Dimensions in World Evangelization.</w:t>
      </w:r>
      <w:r>
        <w:t xml:space="preserve"> Pasadena: William Carey Library, 1976. Reprinted in Winter and Hawthorne (eds.), </w:t>
      </w:r>
      <w:r>
        <w:rPr>
          <w:i/>
        </w:rPr>
        <w:t>Perspectives on the World Christian Movement.</w:t>
      </w:r>
      <w:r>
        <w:t xml:space="preserve"> Pasadena: William Carey Library, 1999.</w:t>
      </w:r>
      <w:r>
        <w:rPr>
          <w:b/>
        </w:rPr>
        <w:t xml:space="preserve">  [8 pp.]</w:t>
      </w:r>
    </w:p>
    <w:p w14:paraId="3DAC910A" w14:textId="20373B52" w:rsidR="00361EEE" w:rsidRDefault="00361EEE" w:rsidP="00361EEE">
      <w:pPr>
        <w:pStyle w:val="NormalWeb"/>
      </w:pPr>
      <w:r>
        <w:t xml:space="preserve">Reading 9: Wright, Christopher J. H. “People Who Know the Story That They Are Part Of.” Ch. 2 in </w:t>
      </w:r>
      <w:r>
        <w:rPr>
          <w:i/>
        </w:rPr>
        <w:t>The Mission of God’s People.</w:t>
      </w:r>
      <w:r>
        <w:t xml:space="preserve"> Grand Rapids: Zondervan, 2010.</w:t>
      </w:r>
      <w:r>
        <w:rPr>
          <w:b/>
        </w:rPr>
        <w:t xml:space="preserve">  [12 pp.]</w:t>
      </w:r>
    </w:p>
    <w:p w14:paraId="196C5F91" w14:textId="68DE78A5" w:rsidR="00361EEE" w:rsidRDefault="00361EEE" w:rsidP="00361EEE">
      <w:pPr>
        <w:pStyle w:val="NormalWeb"/>
      </w:pPr>
      <w:r>
        <w:lastRenderedPageBreak/>
        <w:t xml:space="preserve">Reading 10: Piper, John. “Let the Nations Be Glad!” Originally in </w:t>
      </w:r>
      <w:r>
        <w:rPr>
          <w:i/>
        </w:rPr>
        <w:t>Let the Nations Be Glad!</w:t>
      </w:r>
      <w:r>
        <w:t xml:space="preserve"> Grand Rapids: Baker, 1993. Reprinted in Winter and Hawthorne (eds.), </w:t>
      </w:r>
      <w:r>
        <w:rPr>
          <w:i/>
        </w:rPr>
        <w:t>Perspectives on the World Christian Movement.</w:t>
      </w:r>
      <w:r>
        <w:t xml:space="preserve"> Pasadena: William Carey Library, 1999.</w:t>
      </w:r>
      <w:r>
        <w:rPr>
          <w:b/>
        </w:rPr>
        <w:t xml:space="preserve">  [6 pp.]</w:t>
      </w:r>
    </w:p>
    <w:p w14:paraId="79BA73D6" w14:textId="3B02F613" w:rsidR="00361EEE" w:rsidRDefault="00361EEE" w:rsidP="00361EEE">
      <w:pPr>
        <w:pStyle w:val="NormalWeb"/>
      </w:pPr>
      <w:r>
        <w:t xml:space="preserve">Reading 11: Bosch, David. “Witness to the World.” Originally in </w:t>
      </w:r>
      <w:r>
        <w:rPr>
          <w:i/>
        </w:rPr>
        <w:t>Witness to the World.</w:t>
      </w:r>
      <w:r>
        <w:t xml:space="preserve"> New York: Harper Collins, 1980. Reprinted in Winter and Hawthorne (eds.), </w:t>
      </w:r>
      <w:r>
        <w:rPr>
          <w:i/>
        </w:rPr>
        <w:t>Perspectives on the World Christian Movement.</w:t>
      </w:r>
      <w:r>
        <w:t xml:space="preserve"> Pasadena: William Carey Library, 1999.</w:t>
      </w:r>
      <w:r>
        <w:rPr>
          <w:b/>
        </w:rPr>
        <w:t xml:space="preserve">  [4 pp.]</w:t>
      </w:r>
    </w:p>
    <w:p w14:paraId="53BE88D1" w14:textId="390D554C" w:rsidR="00361EEE" w:rsidRDefault="00361EEE" w:rsidP="00361EEE">
      <w:pPr>
        <w:pStyle w:val="NormalWeb"/>
      </w:pPr>
      <w:r>
        <w:t xml:space="preserve">Reading 12: Kraft, Charles H. “Culture, Worldview and Contextualization.” In Winter and Hawthorne (eds.), </w:t>
      </w:r>
      <w:r>
        <w:rPr>
          <w:i/>
        </w:rPr>
        <w:t>Perspectives on the World Christian Movement.</w:t>
      </w:r>
      <w:r>
        <w:t xml:space="preserve"> Pasadena: William Carey Library, 1999.</w:t>
      </w:r>
      <w:r>
        <w:rPr>
          <w:b/>
        </w:rPr>
        <w:t xml:space="preserve">  [8 pp.]</w:t>
      </w:r>
    </w:p>
    <w:p w14:paraId="7C5BC06E" w14:textId="1DA00D48" w:rsidR="00361EEE" w:rsidRDefault="00361EEE" w:rsidP="00361EEE">
      <w:pPr>
        <w:pStyle w:val="NormalWeb"/>
      </w:pPr>
      <w:r>
        <w:t xml:space="preserve">Reading 13: Hesselgrave, David J. “The Role of Culture in Communication.” Originally in </w:t>
      </w:r>
      <w:r>
        <w:rPr>
          <w:i/>
        </w:rPr>
        <w:t>Communicating Christ Cross-Culturally.</w:t>
      </w:r>
      <w:r>
        <w:t xml:space="preserve"> Grand Rapids: Zondervan, 1995. Reprinted in Winter and Hawthorne (eds.), </w:t>
      </w:r>
      <w:r>
        <w:rPr>
          <w:i/>
        </w:rPr>
        <w:t>Perspectives on the World Christian Movement.</w:t>
      </w:r>
      <w:r>
        <w:t xml:space="preserve"> Pasadena: William Carey Library, 1999.</w:t>
      </w:r>
      <w:r>
        <w:rPr>
          <w:b/>
        </w:rPr>
        <w:t xml:space="preserve">  [4 pp.]</w:t>
      </w:r>
    </w:p>
    <w:p w14:paraId="4D16BD66" w14:textId="7E264C44" w:rsidR="00361EEE" w:rsidRDefault="00361EEE" w:rsidP="00361EEE">
      <w:pPr>
        <w:pStyle w:val="NormalWeb"/>
      </w:pPr>
      <w:r>
        <w:t xml:space="preserve">Reading 14: Hiebert, Paul G. “Cultural Differences and the Communication of the Gospel.” Originally in </w:t>
      </w:r>
      <w:r>
        <w:rPr>
          <w:i/>
        </w:rPr>
        <w:t>Crucial Dimensions in World Evangelization.</w:t>
      </w:r>
      <w:r>
        <w:t xml:space="preserve"> Pasadena: William Carey Library, 1976. Reprinted in Winter and Hawthorne (eds.), </w:t>
      </w:r>
      <w:r>
        <w:rPr>
          <w:i/>
        </w:rPr>
        <w:t>Perspectives on the World Christian Movement.</w:t>
      </w:r>
      <w:r>
        <w:t xml:space="preserve"> Pasadena: William Carey Library, 1999.</w:t>
      </w:r>
      <w:r>
        <w:rPr>
          <w:b/>
        </w:rPr>
        <w:t xml:space="preserve">  [10 pp.]</w:t>
      </w:r>
    </w:p>
    <w:p w14:paraId="3C2334BA" w14:textId="7025FF00" w:rsidR="00361EEE" w:rsidRDefault="00361EEE" w:rsidP="00361EEE">
      <w:pPr>
        <w:pStyle w:val="NormalWeb"/>
      </w:pPr>
      <w:r>
        <w:t xml:space="preserve">Reading 15: Parshall, Phil. “Going Too Far?” — </w:t>
      </w:r>
      <w:r>
        <w:rPr>
          <w:i/>
        </w:rPr>
        <w:t>See Optional Reading below.</w:t>
      </w:r>
    </w:p>
    <w:p w14:paraId="4D36BEA1" w14:textId="55F7289D" w:rsidR="00361EEE" w:rsidRDefault="00361EEE" w:rsidP="00361EEE">
      <w:pPr>
        <w:pStyle w:val="NormalWeb"/>
      </w:pPr>
      <w:r>
        <w:t xml:space="preserve">Reading 16: Van Engen, Charles. “The Uniqueness of Christ.” Originally in </w:t>
      </w:r>
      <w:r>
        <w:rPr>
          <w:i/>
        </w:rPr>
        <w:t>Mission on the Way.</w:t>
      </w:r>
      <w:r>
        <w:t xml:space="preserve"> Grand Rapids: Baker, 1996. Reprinted in Winter and Hawthorne (eds.), </w:t>
      </w:r>
      <w:r>
        <w:rPr>
          <w:i/>
        </w:rPr>
        <w:t>Perspectives on the World Christian Movement.</w:t>
      </w:r>
      <w:r>
        <w:t xml:space="preserve"> Pasadena: William Carey Library, 1999.</w:t>
      </w:r>
      <w:r>
        <w:rPr>
          <w:b/>
        </w:rPr>
        <w:t xml:space="preserve">  [6 pp.]</w:t>
      </w:r>
    </w:p>
    <w:p w14:paraId="3273D9AC" w14:textId="1954DB55" w:rsidR="00361EEE" w:rsidRDefault="00361EEE" w:rsidP="00361EEE">
      <w:pPr>
        <w:pStyle w:val="NormalWeb"/>
      </w:pPr>
      <w:r>
        <w:t xml:space="preserve">Reading 17: Madinda, John. “Summary of </w:t>
      </w:r>
      <w:r>
        <w:rPr>
          <w:i/>
        </w:rPr>
        <w:t>Transforming Mission</w:t>
      </w:r>
      <w:r>
        <w:t xml:space="preserve"> by David Bosch.” — </w:t>
      </w:r>
      <w:r>
        <w:rPr>
          <w:i/>
        </w:rPr>
        <w:t>See Optional Reading below.</w:t>
      </w:r>
    </w:p>
    <w:p w14:paraId="2DB0F9ED" w14:textId="6AE5FA1F" w:rsidR="00361EEE" w:rsidRDefault="00361EEE" w:rsidP="00361EEE">
      <w:pPr>
        <w:pStyle w:val="NormalWeb"/>
      </w:pPr>
      <w:r>
        <w:t>Reading 18: Lausanne Committee for World Evangelisation. “The Lausanne Covenant.” 1974.</w:t>
      </w:r>
      <w:r>
        <w:rPr>
          <w:b/>
        </w:rPr>
        <w:t xml:space="preserve">  [8 pp.]</w:t>
      </w:r>
    </w:p>
    <w:p w14:paraId="4CCDCF82" w14:textId="14C75035" w:rsidR="00361EEE" w:rsidRDefault="00361EEE" w:rsidP="00361EEE">
      <w:pPr>
        <w:pStyle w:val="NormalWeb"/>
      </w:pPr>
      <w:r>
        <w:t>Reading 19: Lausanne Committee for World Evangelisation. “The Manila Manifesto.” 1989.</w:t>
      </w:r>
      <w:r>
        <w:rPr>
          <w:b/>
        </w:rPr>
        <w:t xml:space="preserve">  [14 pp.]</w:t>
      </w:r>
    </w:p>
    <w:p w14:paraId="55E0A297" w14:textId="79015E90" w:rsidR="00361EEE" w:rsidRDefault="00361EEE" w:rsidP="00361EEE">
      <w:pPr>
        <w:pStyle w:val="NormalWeb"/>
      </w:pPr>
      <w:r>
        <w:rPr>
          <w:b/>
        </w:rPr>
        <w:t>Total page # for required books: 797 pp.</w:t>
      </w:r>
    </w:p>
    <w:p w14:paraId="409348A0" w14:textId="242F151B" w:rsidR="00361EEE" w:rsidRDefault="00361EEE" w:rsidP="00361EEE">
      <w:pPr>
        <w:pStyle w:val="NormalWeb"/>
      </w:pPr>
      <w:r>
        <w:rPr>
          <w:b/>
        </w:rPr>
        <w:t>Total page # for course reader articles: 178 pp. (required); 28 pp. in Optional Reading (Readings 15 and 17).</w:t>
      </w:r>
    </w:p>
    <w:p w14:paraId="16B95954" w14:textId="2B8DDBF3" w:rsidR="00361EEE" w:rsidRDefault="00361EEE" w:rsidP="00361EEE">
      <w:pPr>
        <w:pStyle w:val="NormalWeb"/>
      </w:pPr>
      <w:r>
        <w:rPr>
          <w:b/>
        </w:rPr>
        <w:t>Total page # for the course: 975 pp.</w:t>
      </w:r>
    </w:p>
    <w:p w14:paraId="141F34F5" w14:textId="77777777" w:rsidR="008E6AA2" w:rsidRDefault="008E6AA2" w:rsidP="008E6AA2">
      <w:pPr>
        <w:ind w:left="720" w:hanging="720"/>
        <w:rPr>
          <w:rStyle w:val="Emphasis"/>
          <w:rFonts w:ascii="Times New Roman" w:hAnsi="Times New Roman"/>
          <w:i w:val="0"/>
        </w:rPr>
      </w:pPr>
    </w:p>
    <w:p w14:paraId="77C047AA" w14:textId="77777777" w:rsidR="008E6AA2" w:rsidRDefault="008E6AA2" w:rsidP="008E6AA2">
      <w:pPr>
        <w:ind w:left="720" w:hanging="720"/>
        <w:rPr>
          <w:rStyle w:val="Emphasis"/>
          <w:rFonts w:ascii="Times New Roman" w:hAnsi="Times New Roman"/>
          <w:i w:val="0"/>
        </w:rPr>
      </w:pPr>
    </w:p>
    <w:p w14:paraId="22B7F534" w14:textId="600B51DC" w:rsidR="008E6AA2" w:rsidRPr="008E6AA2" w:rsidRDefault="008E6AA2" w:rsidP="008E6AA2">
      <w:pPr>
        <w:ind w:left="720" w:hanging="720"/>
        <w:rPr>
          <w:rStyle w:val="Emphasis"/>
          <w:rFonts w:ascii="Times New Roman" w:hAnsi="Times New Roman"/>
          <w:b/>
          <w:bCs/>
          <w:i w:val="0"/>
        </w:rPr>
      </w:pPr>
      <w:r>
        <w:rPr>
          <w:rStyle w:val="Emphasis"/>
          <w:rFonts w:ascii="Times New Roman" w:hAnsi="Times New Roman"/>
          <w:b/>
          <w:bCs/>
          <w:i w:val="0"/>
        </w:rPr>
        <w:t>Optional Reading:</w:t>
      </w:r>
    </w:p>
    <w:p w14:paraId="4F56DB6F" w14:textId="60F8AA71" w:rsidR="00361EEE" w:rsidRDefault="00361EEE" w:rsidP="00361EEE">
      <w:pPr>
        <w:pStyle w:val="NormalWeb"/>
      </w:pPr>
      <w:r>
        <w:t xml:space="preserve">Reading 15 (Optional): Parshall, Phil. “Going Too Far?” </w:t>
      </w:r>
      <w:r>
        <w:rPr>
          <w:i/>
        </w:rPr>
        <w:t>Evangelical Missions Quarterly</w:t>
      </w:r>
      <w:r>
        <w:t xml:space="preserve"> 34:3. Wheaton, IL: EMS. Reprinted in Winter and Hawthorne (eds.), </w:t>
      </w:r>
      <w:r>
        <w:rPr>
          <w:i/>
        </w:rPr>
        <w:t>Perspectives on the World Christian Movement.</w:t>
      </w:r>
      <w:r>
        <w:t xml:space="preserve"> Pasadena: William Carey Library, 1999. [4 pp.]</w:t>
      </w:r>
    </w:p>
    <w:p w14:paraId="60F4712D" w14:textId="5DD674D5" w:rsidR="00361EEE" w:rsidRDefault="00361EEE" w:rsidP="00361EEE">
      <w:pPr>
        <w:pStyle w:val="NormalWeb"/>
      </w:pPr>
      <w:r>
        <w:t xml:space="preserve">Reading 17 (Optional): Madinda, John. “Summary of </w:t>
      </w:r>
      <w:r>
        <w:rPr>
          <w:i/>
        </w:rPr>
        <w:t>Transforming Mission</w:t>
      </w:r>
      <w:r>
        <w:t xml:space="preserve"> by David Bosch.” Course reader article. [24 pp.]</w:t>
      </w:r>
    </w:p>
    <w:p w14:paraId="120C926B" w14:textId="4A6659CD" w:rsidR="00361EEE" w:rsidRDefault="00361EEE" w:rsidP="00361EEE">
      <w:pPr>
        <w:pStyle w:val="NormalWeb"/>
      </w:pPr>
      <w:r>
        <w:t xml:space="preserve">Wright, Christopher J. H. </w:t>
      </w:r>
      <w:r>
        <w:rPr>
          <w:i/>
        </w:rPr>
        <w:t>The Mission of God: Unlocking the Bible’s Grand Narrative.</w:t>
      </w:r>
      <w:r>
        <w:t xml:space="preserve"> Downers Grove, IL: IVP Academic, 2006. 581 pp.</w:t>
      </w:r>
    </w:p>
    <w:p w14:paraId="2AD0695B" w14:textId="77777777" w:rsidR="004C4B24" w:rsidRDefault="004C4B24" w:rsidP="00376D80">
      <w:pPr>
        <w:pStyle w:val="Heading1"/>
      </w:pPr>
    </w:p>
    <w:p w14:paraId="409EDE8C" w14:textId="476FE5D1" w:rsidR="00376D80" w:rsidRDefault="00BD500F" w:rsidP="00376D80">
      <w:pPr>
        <w:pStyle w:val="Heading1"/>
      </w:pPr>
      <w:r>
        <w:t>Tentative Schedule</w:t>
      </w:r>
    </w:p>
    <w:tbl>
      <w:tblPr>
        <w:tblStyle w:val="GridTable1Light"/>
        <w:tblW w:w="0" w:type="auto"/>
        <w:tblLook w:val="04A0" w:firstRow="1" w:lastRow="0" w:firstColumn="1" w:lastColumn="0" w:noHBand="0" w:noVBand="1"/>
      </w:tblPr>
      <w:tblGrid>
        <w:gridCol w:w="1705"/>
        <w:gridCol w:w="7645"/>
      </w:tblGrid>
      <w:tr w:rsidR="00376D80" w:rsidRPr="00715A95" w14:paraId="4E794694" w14:textId="77777777" w:rsidTr="00376D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14:paraId="415DE315" w14:textId="1C21DAA4" w:rsidR="00376D80" w:rsidRPr="00715A95" w:rsidRDefault="006B79EC">
            <w:pPr>
              <w:jc w:val="center"/>
              <w:rPr>
                <w:rFonts w:ascii="Times New Roman" w:hAnsi="Times New Roman"/>
              </w:rPr>
            </w:pPr>
            <w:r>
              <w:rPr>
                <w:rFonts w:ascii="Times New Roman" w:hAnsi="Times New Roman"/>
              </w:rPr>
              <w:t>Date</w:t>
            </w:r>
          </w:p>
        </w:tc>
        <w:tc>
          <w:tcPr>
            <w:tcW w:w="7645" w:type="dxa"/>
          </w:tcPr>
          <w:p w14:paraId="5EA942F1" w14:textId="372603D4" w:rsidR="00376D80" w:rsidRPr="00715A95" w:rsidRDefault="006B79EC">
            <w:pPr>
              <w:cnfStyle w:val="100000000000" w:firstRow="1"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Topic / Assignments</w:t>
            </w:r>
          </w:p>
        </w:tc>
      </w:tr>
      <w:tr w:rsidR="00376D80" w:rsidRPr="00715A95" w14:paraId="140F7490" w14:textId="77777777" w:rsidTr="00376D80">
        <w:tc>
          <w:tcPr>
            <w:cnfStyle w:val="001000000000" w:firstRow="0" w:lastRow="0" w:firstColumn="1" w:lastColumn="0" w:oddVBand="0" w:evenVBand="0" w:oddHBand="0" w:evenHBand="0" w:firstRowFirstColumn="0" w:firstRowLastColumn="0" w:lastRowFirstColumn="0" w:lastRowLastColumn="0"/>
            <w:tcW w:w="1705" w:type="dxa"/>
            <w:vAlign w:val="center"/>
          </w:tcPr>
          <w:p w14:paraId="30B8F2E3" w14:textId="216E763C" w:rsidR="00376D80" w:rsidRPr="00715A95" w:rsidRDefault="006B79EC">
            <w:pPr>
              <w:jc w:val="center"/>
              <w:rPr>
                <w:rFonts w:ascii="Times New Roman" w:hAnsi="Times New Roman"/>
              </w:rPr>
            </w:pPr>
            <w:r>
              <w:rPr>
                <w:rFonts w:ascii="Times New Roman" w:hAnsi="Times New Roman"/>
              </w:rPr>
              <w:t>Monday 2 Nov</w:t>
            </w:r>
          </w:p>
        </w:tc>
        <w:tc>
          <w:tcPr>
            <w:tcW w:w="7645" w:type="dxa"/>
          </w:tcPr>
          <w:p w14:paraId="3C567A80" w14:textId="7C2293AB"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 Introduction to Theology of Mission</w:t>
            </w:r>
          </w:p>
          <w:p w14:paraId="740AF897" w14:textId="286BDCCD"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What is mission? Key definitions, scope, and terminology</w:t>
            </w:r>
          </w:p>
          <w:p w14:paraId="77B7FA94" w14:textId="22C7CA6E"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Survey of the course structure, assessments, and expectations</w:t>
            </w:r>
          </w:p>
          <w:p w14:paraId="21CEFB9D" w14:textId="63C62A45"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Discussion of exegetical assignment submissions</w:t>
            </w:r>
          </w:p>
          <w:p w14:paraId="28F1ECB3" w14:textId="7DB1CE45"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2: Old Testament Foundations (1) — Israel’s Election and the Nations</w:t>
            </w:r>
          </w:p>
          <w:p w14:paraId="41AF3CB6" w14:textId="4ED6CD5C"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God’s centripetal and centrifugal mission in the Old Testament</w:t>
            </w:r>
          </w:p>
          <w:p w14:paraId="46C4FDF0" w14:textId="59DA3E8C"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3: Old Testament Foundations (2) — The Psalms, Prophets, and the Nations</w:t>
            </w:r>
          </w:p>
          <w:p w14:paraId="3ED9BC71" w14:textId="5E98FF9A"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The missional thrust of Israel’s prophetic and wisdom literature</w:t>
            </w:r>
          </w:p>
        </w:tc>
      </w:tr>
      <w:tr w:rsidR="00376D80" w:rsidRPr="00715A95" w14:paraId="3231CD36" w14:textId="77777777" w:rsidTr="00376D80">
        <w:tc>
          <w:tcPr>
            <w:cnfStyle w:val="001000000000" w:firstRow="0" w:lastRow="0" w:firstColumn="1" w:lastColumn="0" w:oddVBand="0" w:evenVBand="0" w:oddHBand="0" w:evenHBand="0" w:firstRowFirstColumn="0" w:firstRowLastColumn="0" w:lastRowFirstColumn="0" w:lastRowLastColumn="0"/>
            <w:tcW w:w="1705" w:type="dxa"/>
            <w:vAlign w:val="center"/>
          </w:tcPr>
          <w:p w14:paraId="26949704" w14:textId="6816B013" w:rsidR="00376D80" w:rsidRPr="00715A95" w:rsidRDefault="006B79EC">
            <w:pPr>
              <w:jc w:val="center"/>
              <w:rPr>
                <w:rFonts w:ascii="Times New Roman" w:hAnsi="Times New Roman"/>
              </w:rPr>
            </w:pPr>
            <w:r>
              <w:rPr>
                <w:rFonts w:ascii="Times New Roman" w:hAnsi="Times New Roman"/>
              </w:rPr>
              <w:t>Tuesday 3 Nov</w:t>
            </w:r>
          </w:p>
        </w:tc>
        <w:tc>
          <w:tcPr>
            <w:tcW w:w="7645" w:type="dxa"/>
          </w:tcPr>
          <w:p w14:paraId="401A2C1C" w14:textId="5EA17611"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4: New Testament Foundations (1) — Mission in the Gospels</w:t>
            </w:r>
          </w:p>
          <w:p w14:paraId="7871CE34" w14:textId="20EA2719"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Jesus and the Gentiles; the Kingdom of God and mission</w:t>
            </w:r>
          </w:p>
          <w:p w14:paraId="44565107" w14:textId="7FC24FB2"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5: New Testament Foundations (2) — Acts and the Epistles</w:t>
            </w:r>
          </w:p>
          <w:p w14:paraId="6E6070F2" w14:textId="2D5C8D57"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The missionary expansion of the early church; the Pauline perspective on mission</w:t>
            </w:r>
          </w:p>
          <w:p w14:paraId="4A36C02A" w14:textId="45610288"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6: The Justification of Mission — Missio Dei</w:t>
            </w:r>
          </w:p>
          <w:p w14:paraId="22BC7EE3" w14:textId="1AAFCEFB"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Historical development of the Missio Dei concept; Reformed perspectives</w:t>
            </w:r>
          </w:p>
        </w:tc>
      </w:tr>
      <w:tr w:rsidR="00376D80" w:rsidRPr="00715A95" w14:paraId="5F0B8D84" w14:textId="77777777" w:rsidTr="00376D80">
        <w:tc>
          <w:tcPr>
            <w:cnfStyle w:val="001000000000" w:firstRow="0" w:lastRow="0" w:firstColumn="1" w:lastColumn="0" w:oddVBand="0" w:evenVBand="0" w:oddHBand="0" w:evenHBand="0" w:firstRowFirstColumn="0" w:firstRowLastColumn="0" w:lastRowFirstColumn="0" w:lastRowLastColumn="0"/>
            <w:tcW w:w="1705" w:type="dxa"/>
            <w:vAlign w:val="center"/>
          </w:tcPr>
          <w:p w14:paraId="7A7DBA8C" w14:textId="16BEC2BB" w:rsidR="00376D80" w:rsidRPr="00715A95" w:rsidRDefault="006B79EC">
            <w:pPr>
              <w:jc w:val="center"/>
              <w:rPr>
                <w:rFonts w:ascii="Times New Roman" w:hAnsi="Times New Roman"/>
              </w:rPr>
            </w:pPr>
            <w:r>
              <w:rPr>
                <w:rFonts w:ascii="Times New Roman" w:hAnsi="Times New Roman"/>
              </w:rPr>
              <w:t>Wednesday 4 Nov</w:t>
            </w:r>
          </w:p>
        </w:tc>
        <w:tc>
          <w:tcPr>
            <w:tcW w:w="7645" w:type="dxa"/>
          </w:tcPr>
          <w:p w14:paraId="128CA4C8" w14:textId="2E257DAD"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7: The Purpose and Nature of Mission</w:t>
            </w:r>
          </w:p>
          <w:p w14:paraId="7EAF2783" w14:textId="1952B1AF"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Evangelism, church planting, and holistic mission; the glory of God as the ultimate end of mission</w:t>
            </w:r>
          </w:p>
          <w:p w14:paraId="5D1F7D0B" w14:textId="3B4FFD63"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8: The Motivation for Mission and the Church’s Missional Identity</w:t>
            </w:r>
          </w:p>
          <w:p w14:paraId="48B7B1ED" w14:textId="3674B2A9"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Biblical and theological motivations for mission; the church as the sent community</w:t>
            </w:r>
          </w:p>
          <w:p w14:paraId="32E8125D" w14:textId="683CFAB9"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9: Witness as the Church’s Missional Calling</w:t>
            </w:r>
          </w:p>
          <w:p w14:paraId="1C11A801" w14:textId="5B8D08F9"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lastRenderedPageBreak/>
              <w:t>The nature and scope of Christian witness; missional piety in the post-Christendom world</w:t>
            </w:r>
          </w:p>
        </w:tc>
      </w:tr>
      <w:tr w:rsidR="00376D80" w:rsidRPr="00715A95" w14:paraId="25D4831A" w14:textId="77777777" w:rsidTr="00376D80">
        <w:tc>
          <w:tcPr>
            <w:cnfStyle w:val="001000000000" w:firstRow="0" w:lastRow="0" w:firstColumn="1" w:lastColumn="0" w:oddVBand="0" w:evenVBand="0" w:oddHBand="0" w:evenHBand="0" w:firstRowFirstColumn="0" w:firstRowLastColumn="0" w:lastRowFirstColumn="0" w:lastRowLastColumn="0"/>
            <w:tcW w:w="1705" w:type="dxa"/>
            <w:vAlign w:val="center"/>
          </w:tcPr>
          <w:p w14:paraId="418D4B51" w14:textId="5CBFEF9F" w:rsidR="00376D80" w:rsidRPr="00715A95" w:rsidRDefault="006B79EC">
            <w:pPr>
              <w:jc w:val="center"/>
              <w:rPr>
                <w:rFonts w:ascii="Times New Roman" w:hAnsi="Times New Roman"/>
              </w:rPr>
            </w:pPr>
            <w:r>
              <w:rPr>
                <w:rFonts w:ascii="Times New Roman" w:hAnsi="Times New Roman"/>
              </w:rPr>
              <w:lastRenderedPageBreak/>
              <w:t>Thursday 5 Nov</w:t>
            </w:r>
          </w:p>
        </w:tc>
        <w:tc>
          <w:tcPr>
            <w:tcW w:w="7645" w:type="dxa"/>
          </w:tcPr>
          <w:p w14:paraId="25456E83" w14:textId="46D353A1"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10: Contextualization and Mission</w:t>
            </w:r>
          </w:p>
          <w:p w14:paraId="62A1710E" w14:textId="6563CD95"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Culture, worldview, and the communication of the gospel</w:t>
            </w:r>
          </w:p>
          <w:p w14:paraId="6F004250" w14:textId="5FE13FD4"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11: Christian Encounter with Other Religions</w:t>
            </w:r>
          </w:p>
          <w:p w14:paraId="6E528EB7" w14:textId="1EBB191E"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The uniqueness of Christ; an evangelical theology of religions</w:t>
            </w:r>
          </w:p>
          <w:p w14:paraId="2E0B800C" w14:textId="4EB088DE"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12: The Lausanne Movement and Evangelical Mission Theology</w:t>
            </w:r>
          </w:p>
          <w:p w14:paraId="4D9310C3" w14:textId="2C6CCC6D"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The Lausanne Covenant (1974) and the Manila Manifesto (1989); key developments in evangelical missiology since Edinburgh 1910</w:t>
            </w:r>
          </w:p>
        </w:tc>
      </w:tr>
      <w:tr w:rsidR="00376D80" w:rsidRPr="00715A95" w14:paraId="6D9BD299" w14:textId="77777777" w:rsidTr="00376D80">
        <w:tc>
          <w:tcPr>
            <w:cnfStyle w:val="001000000000" w:firstRow="0" w:lastRow="0" w:firstColumn="1" w:lastColumn="0" w:oddVBand="0" w:evenVBand="0" w:oddHBand="0" w:evenHBand="0" w:firstRowFirstColumn="0" w:firstRowLastColumn="0" w:lastRowFirstColumn="0" w:lastRowLastColumn="0"/>
            <w:tcW w:w="1705" w:type="dxa"/>
            <w:vAlign w:val="center"/>
          </w:tcPr>
          <w:p w14:paraId="25A66F24" w14:textId="2037226F" w:rsidR="00376D80" w:rsidRPr="00715A95" w:rsidRDefault="006B79EC">
            <w:pPr>
              <w:jc w:val="center"/>
              <w:rPr>
                <w:rFonts w:ascii="Times New Roman" w:hAnsi="Times New Roman"/>
              </w:rPr>
            </w:pPr>
            <w:r>
              <w:rPr>
                <w:rFonts w:ascii="Times New Roman" w:hAnsi="Times New Roman"/>
              </w:rPr>
              <w:t>Friday 6 Nov</w:t>
            </w:r>
          </w:p>
        </w:tc>
        <w:tc>
          <w:tcPr>
            <w:tcW w:w="7645" w:type="dxa"/>
          </w:tcPr>
          <w:p w14:paraId="4A3AD801" w14:textId="61C69038"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13: Reformed Perspectives on Mission</w:t>
            </w:r>
          </w:p>
          <w:p w14:paraId="576EEB38" w14:textId="5DB300EB"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Bavinck’s science of mission; elenctics; the history of missions in Reformed perspective</w:t>
            </w:r>
          </w:p>
          <w:p w14:paraId="45F6AC53" w14:textId="5B2EE7EC"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14: Synthesis — Towards an Integrated Biblical Theology of Mission</w:t>
            </w:r>
          </w:p>
          <w:p w14:paraId="2E903648" w14:textId="6A73FBFF"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Drawing together biblical, historical, and contemporary threads</w:t>
            </w:r>
          </w:p>
          <w:p w14:paraId="4D00307F" w14:textId="35D767F4"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Student presentations and open discussion</w:t>
            </w:r>
          </w:p>
          <w:p w14:paraId="416699D2" w14:textId="4A050EBF" w:rsidR="00376D80" w:rsidRPr="00715A95" w:rsidRDefault="006B79EC">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b/>
                <w:bCs/>
              </w:rPr>
              <w:t>Session 15: Course Conclusion</w:t>
            </w:r>
          </w:p>
          <w:p w14:paraId="47B610D9" w14:textId="17B87E3A" w:rsidR="00376D80" w:rsidRPr="00715A95" w:rsidRDefault="006B79EC">
            <w:pPr>
              <w:ind w:left="360"/>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Final Q&amp;A; review of remaining assignments; course evaluation</w:t>
            </w:r>
          </w:p>
        </w:tc>
      </w:tr>
    </w:tbl>
    <w:p w14:paraId="20676E7D" w14:textId="77777777" w:rsidR="00376D80" w:rsidRPr="00376D80" w:rsidRDefault="00376D80" w:rsidP="00376D80"/>
    <w:p w14:paraId="1535E6D7" w14:textId="3E165106" w:rsidR="00A86F43" w:rsidRDefault="00A86F43" w:rsidP="00A86F43">
      <w:pPr>
        <w:pStyle w:val="Heading1"/>
      </w:pPr>
      <w:r>
        <w:t>Course Policies and Writing Assistance</w:t>
      </w:r>
    </w:p>
    <w:p w14:paraId="139F56C1" w14:textId="46A81A13" w:rsidR="0060753B" w:rsidRDefault="0060753B" w:rsidP="00A86F43">
      <w:pPr>
        <w:pStyle w:val="Subtitle"/>
      </w:pPr>
      <w:r>
        <w:t>Grading Scale</w:t>
      </w:r>
    </w:p>
    <w:p w14:paraId="0F8BEBD2" w14:textId="4F033126" w:rsidR="0060753B" w:rsidRDefault="0060753B" w:rsidP="0060753B">
      <w:pPr>
        <w:rPr>
          <w:rFonts w:ascii="Times New Roman" w:hAnsi="Times New Roman"/>
        </w:rPr>
      </w:pPr>
      <w:r>
        <w:rPr>
          <w:rFonts w:ascii="Times New Roman" w:hAnsi="Times New Roman"/>
        </w:rPr>
        <w:t>PRTS uses a 4.0 grading scale. Grades have been assigned the following numerical values for the purpose of computing the student’s grade point average (GPA):</w:t>
      </w:r>
    </w:p>
    <w:p w14:paraId="07AB70A6"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95-100 A 4.0</w:t>
      </w:r>
    </w:p>
    <w:p w14:paraId="570D3518"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91-94 A- 3.7</w:t>
      </w:r>
    </w:p>
    <w:p w14:paraId="30BABAAD"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88-90 B+ 3.3</w:t>
      </w:r>
    </w:p>
    <w:p w14:paraId="06985A57"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84-87 B 3.0</w:t>
      </w:r>
    </w:p>
    <w:p w14:paraId="1DCE66C4"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81-83 B- 2.7</w:t>
      </w:r>
    </w:p>
    <w:p w14:paraId="124938A9"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78-80 C+ 2.3</w:t>
      </w:r>
    </w:p>
    <w:p w14:paraId="1E0F5B80"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74-77 C 2.0</w:t>
      </w:r>
    </w:p>
    <w:p w14:paraId="4E360881"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71-73 C- 1.7</w:t>
      </w:r>
    </w:p>
    <w:p w14:paraId="09F10FE3"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68-70 D+ 1.3</w:t>
      </w:r>
    </w:p>
    <w:p w14:paraId="7FFB34D4"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64-67 D 1.0</w:t>
      </w:r>
    </w:p>
    <w:p w14:paraId="6326A026"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61-63 D- 0.7</w:t>
      </w:r>
    </w:p>
    <w:p w14:paraId="5BDACAD0" w14:textId="77777777" w:rsidR="0060753B" w:rsidRPr="0060753B" w:rsidRDefault="0060753B" w:rsidP="0060753B">
      <w:pPr>
        <w:numPr>
          <w:ilvl w:val="0"/>
          <w:numId w:val="29"/>
        </w:numPr>
        <w:spacing w:before="100" w:beforeAutospacing="1" w:after="100" w:afterAutospacing="1"/>
        <w:rPr>
          <w:rFonts w:ascii="Times New Roman" w:hAnsi="Times New Roman"/>
        </w:rPr>
      </w:pPr>
      <w:r>
        <w:rPr>
          <w:rFonts w:ascii="Times New Roman" w:hAnsi="Times New Roman"/>
        </w:rPr>
        <w:t>0-60 F 0.0</w:t>
      </w:r>
    </w:p>
    <w:p w14:paraId="39FD298A" w14:textId="44B656CB" w:rsidR="0060753B" w:rsidRPr="0060753B" w:rsidRDefault="0060753B" w:rsidP="0060753B">
      <w:pPr>
        <w:spacing w:before="100" w:beforeAutospacing="1" w:after="100" w:afterAutospacing="1"/>
      </w:pPr>
      <w:r>
        <w:rPr>
          <w:rFonts w:ascii="Times New Roman" w:hAnsi="Times New Roman"/>
        </w:rPr>
        <w:t>Grade points per subject are determined by multiplying the grade points assigned to the letter grade earned, times the number of credit hours assigned to the course. A student’s semester and cumulative grade-point average are computed by dividing the total grade points earned by the number of attempted hours.</w:t>
      </w:r>
      <w:r>
        <w:t xml:space="preserve"> </w:t>
      </w:r>
    </w:p>
    <w:p w14:paraId="4FE58B1D" w14:textId="319A9DAA" w:rsidR="00A86F43" w:rsidRPr="008E6E65" w:rsidRDefault="00A86F43" w:rsidP="00A86F43">
      <w:pPr>
        <w:pStyle w:val="Subtitle"/>
      </w:pPr>
      <w:r>
        <w:t>Extensions and Late Submissions</w:t>
      </w:r>
    </w:p>
    <w:p w14:paraId="3416BC8A" w14:textId="3819533A" w:rsidR="00A86F43" w:rsidRPr="0060753B" w:rsidRDefault="00A86F43" w:rsidP="00A86F43">
      <w:pPr>
        <w:tabs>
          <w:tab w:val="left" w:pos="720"/>
          <w:tab w:val="left" w:pos="5940"/>
          <w:tab w:val="left" w:pos="7200"/>
        </w:tabs>
        <w:spacing w:after="240"/>
        <w:rPr>
          <w:rFonts w:ascii="Times New Roman" w:hAnsi="Times New Roman"/>
        </w:rPr>
      </w:pPr>
      <w:r>
        <w:rPr>
          <w:rFonts w:ascii="Times New Roman" w:hAnsi="Times New Roman"/>
        </w:rPr>
        <w:lastRenderedPageBreak/>
        <w:t xml:space="preserve">In </w:t>
      </w:r>
      <w:r>
        <w:rPr>
          <w:rFonts w:ascii="Times New Roman" w:hAnsi="Times New Roman"/>
          <w:i/>
        </w:rPr>
        <w:t>very rare</w:t>
      </w:r>
      <w:r>
        <w:rPr>
          <w:rFonts w:ascii="Times New Roman" w:hAnsi="Times New Roman"/>
        </w:rPr>
        <w:t xml:space="preserve"> instances an extension will be granted. A written request </w:t>
      </w:r>
      <w:r>
        <w:rPr>
          <w:rFonts w:ascii="Times New Roman" w:hAnsi="Times New Roman"/>
          <w:b/>
        </w:rPr>
        <w:t>must be made to the professor</w:t>
      </w:r>
      <w:r>
        <w:rPr>
          <w:rFonts w:ascii="Times New Roman" w:hAnsi="Times New Roman"/>
        </w:rPr>
        <w:t xml:space="preserve">; this request will be passed along to a committee, who will then grant the extension for legitimate reasons only (i.e., serious illnesses or death, other unforeseen and serious circumstances). Unless an extension is granted, all late submissions of assignments will be penalized according to the policy outlined in the academic catalog. For a fuller explanation of the seminary’s policy on late submissions, see the seminary’s </w:t>
      </w:r>
      <w:hyperlink r:id="rId14" w:anchor="Late-Submission-of-Course-Assignments-Policy" w:history="1">
        <w:r>
          <w:rPr>
            <w:rStyle w:val="Hyperlink"/>
            <w:rFonts w:ascii="Times New Roman" w:hAnsi="Times New Roman"/>
          </w:rPr>
          <w:t>Late Submission of Course Assignments Policy</w:t>
        </w:r>
      </w:hyperlink>
      <w:r>
        <w:rPr>
          <w:rFonts w:ascii="Times New Roman" w:hAnsi="Times New Roman"/>
        </w:rPr>
        <w:t>.</w:t>
      </w:r>
    </w:p>
    <w:p w14:paraId="75B37D2B" w14:textId="29BF0188" w:rsidR="00A86F43" w:rsidRDefault="00A86F43" w:rsidP="00A86F43">
      <w:pPr>
        <w:pStyle w:val="Subtitle"/>
      </w:pPr>
      <w:r>
        <w:t>Plagiarism Policy</w:t>
      </w:r>
    </w:p>
    <w:p w14:paraId="2FCEEC30" w14:textId="627199F6" w:rsidR="00A86F43" w:rsidRDefault="00A86F43" w:rsidP="00A86F43">
      <w:pPr>
        <w:rPr>
          <w:rFonts w:ascii="Times New Roman" w:hAnsi="Times New Roman"/>
        </w:rPr>
      </w:pPr>
      <w:r>
        <w:rPr>
          <w:rFonts w:ascii="Times New Roman" w:hAnsi="Times New Roman"/>
        </w:rPr>
        <w:t xml:space="preserve">COPYRIGHT VIOLATION and PLAGIARISM are serious offenses, both legally and ethically. Plagiarizing another’s words </w:t>
      </w:r>
      <w:r>
        <w:rPr>
          <w:rFonts w:ascii="Times New Roman" w:hAnsi="Times New Roman"/>
          <w:i/>
        </w:rPr>
        <w:t>or ideas</w:t>
      </w:r>
      <w:r>
        <w:rPr>
          <w:rFonts w:ascii="Times New Roman" w:hAnsi="Times New Roman"/>
        </w:rPr>
        <w:t xml:space="preserve"> can result in loss of grade, failure of the course, or expulsion from the seminary. For a fuller explanation of the seminary’s policy on plagiarism, see the seminary’s </w:t>
      </w:r>
      <w:hyperlink r:id="rId15" w:anchor="Plagiarism-Policy" w:history="1">
        <w:r>
          <w:rPr>
            <w:rStyle w:val="Hyperlink"/>
            <w:rFonts w:ascii="Times New Roman" w:hAnsi="Times New Roman"/>
          </w:rPr>
          <w:t>Plagiarism Policy</w:t>
        </w:r>
      </w:hyperlink>
      <w:r>
        <w:rPr>
          <w:rFonts w:ascii="Times New Roman" w:hAnsi="Times New Roman"/>
        </w:rPr>
        <w:t>.</w:t>
      </w:r>
    </w:p>
    <w:p w14:paraId="3381CDE1" w14:textId="197E5C20" w:rsidR="007E3C95" w:rsidRDefault="007E3C95" w:rsidP="00A86F43">
      <w:pPr>
        <w:rPr>
          <w:rFonts w:ascii="Times New Roman" w:hAnsi="Times New Roman"/>
        </w:rPr>
      </w:pPr>
    </w:p>
    <w:p w14:paraId="1FA0E88E" w14:textId="5ABF31FB" w:rsidR="007E3C95" w:rsidRDefault="007E3C95" w:rsidP="007E3C95">
      <w:pPr>
        <w:pStyle w:val="Subtitle"/>
      </w:pPr>
      <w:r>
        <w:t>Attendance Policy</w:t>
      </w:r>
    </w:p>
    <w:p w14:paraId="782C4710" w14:textId="6E61B6AA" w:rsidR="00AE3C8F" w:rsidRDefault="007E3C95" w:rsidP="00A87FD2">
      <w:pPr>
        <w:rPr>
          <w:rFonts w:ascii="Times New Roman" w:hAnsi="Times New Roman"/>
        </w:rPr>
      </w:pPr>
      <w:r>
        <w:rPr>
          <w:rFonts w:ascii="Times New Roman" w:hAnsi="Times New Roman"/>
        </w:rPr>
        <w:t>Each student is expected, barring lawful reasons, to attend every class for which he or she is registered. Absences caused by illness or other justifiable causes will be permitted to a limited extent. Students should not accrue more unexcused absences than the number of course credit hours. Should absences endanger the student’s performance in class, the instructor will counsel the student. Further absences will normally result in either the reduction of course grades or expulsion from the course. Unexcused absences may also result in the student being placed on academic probation.</w:t>
      </w:r>
    </w:p>
    <w:p w14:paraId="35A97E7C" w14:textId="28C2F908" w:rsidR="008A6CBC" w:rsidRDefault="008A6CBC" w:rsidP="00A87FD2">
      <w:pPr>
        <w:rPr>
          <w:rFonts w:ascii="Times New Roman" w:hAnsi="Times New Roman"/>
        </w:rPr>
      </w:pPr>
    </w:p>
    <w:p w14:paraId="43605413" w14:textId="2AA7CF16" w:rsidR="008A6CBC" w:rsidRDefault="008A6CBC" w:rsidP="008A6CBC">
      <w:pPr>
        <w:pStyle w:val="Subtitle"/>
        <w:rPr>
          <w:rFonts w:ascii="Times New Roman" w:hAnsi="Times New Roman"/>
        </w:rPr>
      </w:pPr>
      <w:r>
        <w:t>Other Course Statements</w:t>
      </w:r>
    </w:p>
    <w:p w14:paraId="5683C29B" w14:textId="4A2A224F" w:rsidR="008A6CBC" w:rsidRPr="007838E3" w:rsidRDefault="008A6CBC" w:rsidP="008A6CBC">
      <w:pPr>
        <w:numPr>
          <w:ilvl w:val="0"/>
          <w:numId w:val="28"/>
        </w:numPr>
        <w:rPr>
          <w:rFonts w:ascii="Times New Roman" w:hAnsi="Times New Roman"/>
        </w:rPr>
      </w:pPr>
      <w:r>
        <w:rPr>
          <w:rFonts w:ascii="Times New Roman" w:hAnsi="Times New Roman"/>
        </w:rPr>
        <w:t>The Family Educational Rights and Privacy Act (FERPA) affords students certain rights with respect to their educational records. Due to its non-involvement in federal funding programs, PRTS is not subject to FERPA. A description of the principles followed by the seminary regarding student privacy can be found in the current Student Handbook, available on the seminary’s website under “Current Students.”</w:t>
      </w:r>
    </w:p>
    <w:p w14:paraId="08C6ADC9" w14:textId="4BD82EE7" w:rsidR="008A6CBC" w:rsidRPr="007838E3" w:rsidRDefault="008A6CBC" w:rsidP="00821D59">
      <w:pPr>
        <w:numPr>
          <w:ilvl w:val="0"/>
          <w:numId w:val="28"/>
        </w:numPr>
        <w:contextualSpacing/>
        <w:rPr>
          <w:rFonts w:ascii="Times New Roman" w:hAnsi="Times New Roman"/>
        </w:rPr>
      </w:pPr>
      <w:r>
        <w:rPr>
          <w:rFonts w:ascii="Times New Roman" w:hAnsi="Times New Roman"/>
        </w:rPr>
        <w:t>The seminary will make reasonable accommodations for students with disabilities in compliance with Section 504 of the Rehabilitation Act of 1973 and with the Americans with Disabilities Act of 1990. The purpose of accommodation is to provide equal access to educational opportunities to students affected by disabilities, and the seminary does not intend that the standards be altered, nor that essential elements of programs or courses be changed.</w:t>
      </w:r>
    </w:p>
    <w:p w14:paraId="23257809" w14:textId="634DDC6D" w:rsidR="00821D59" w:rsidRDefault="008A6CBC" w:rsidP="008A6CBC">
      <w:pPr>
        <w:numPr>
          <w:ilvl w:val="0"/>
          <w:numId w:val="28"/>
        </w:numPr>
        <w:contextualSpacing/>
        <w:rPr>
          <w:rFonts w:ascii="Times New Roman" w:hAnsi="Times New Roman"/>
        </w:rPr>
      </w:pPr>
      <w:r>
        <w:rPr>
          <w:rFonts w:ascii="Times New Roman" w:hAnsi="Times New Roman"/>
          <w:bCs/>
        </w:rPr>
        <w:t>The process for academic appeals and problem resolution is outlined in the current Student Handbook, available on the seminary’s website under “Current Students.”</w:t>
      </w:r>
    </w:p>
    <w:p w14:paraId="743B5E53" w14:textId="0F1491AE" w:rsidR="008A6CBC" w:rsidRPr="00821D59" w:rsidRDefault="008A6CBC" w:rsidP="008A6CBC">
      <w:pPr>
        <w:numPr>
          <w:ilvl w:val="0"/>
          <w:numId w:val="28"/>
        </w:numPr>
        <w:contextualSpacing/>
        <w:rPr>
          <w:rFonts w:ascii="Times New Roman" w:hAnsi="Times New Roman"/>
        </w:rPr>
      </w:pPr>
      <w:r>
        <w:rPr>
          <w:rFonts w:ascii="Times New Roman" w:hAnsi="Times New Roman"/>
          <w:b/>
          <w:bCs/>
        </w:rPr>
        <w:t>THE RIGHT TO CHANGE THIS SYLLABUS.</w:t>
      </w:r>
      <w:r>
        <w:rPr>
          <w:rFonts w:ascii="Times New Roman" w:hAnsi="Times New Roman"/>
        </w:rPr>
        <w:t xml:space="preserve"> This syllabus represents a guideline, as opposed to a contract, and is subject to change at the instructor’s discretion as circumstances warrant.</w:t>
      </w:r>
    </w:p>
    <w:p w14:paraId="50035F71" w14:textId="69ACB746" w:rsidR="00A87FD2" w:rsidRDefault="00A87FD2" w:rsidP="00A87FD2">
      <w:pPr>
        <w:rPr>
          <w:rFonts w:ascii="Times New Roman" w:hAnsi="Times New Roman"/>
        </w:rPr>
      </w:pPr>
    </w:p>
    <w:p w14:paraId="21FFD917" w14:textId="19C7F81C" w:rsidR="00A87FD2" w:rsidRDefault="00A87FD2" w:rsidP="00A87FD2">
      <w:pPr>
        <w:pStyle w:val="Subtitle"/>
      </w:pPr>
      <w:r>
        <w:t>Writing Assistance</w:t>
      </w:r>
    </w:p>
    <w:p w14:paraId="51C18C53" w14:textId="31FF24EE" w:rsidR="00AE3C8F" w:rsidRPr="00AE3C8F" w:rsidRDefault="00322267" w:rsidP="003B5B61">
      <w:pPr>
        <w:pStyle w:val="NormalWeb"/>
        <w:spacing w:before="0" w:beforeAutospacing="0" w:after="240" w:afterAutospacing="0"/>
      </w:pPr>
      <w:r>
        <w:lastRenderedPageBreak/>
        <w:t xml:space="preserve">Writing support is available for all enrolled students. The seminary employs an English editor/ESL coach; the ESL coach needs </w:t>
      </w:r>
      <w:r>
        <w:rPr>
          <w:rStyle w:val="Strong"/>
        </w:rPr>
        <w:t>at least one week</w:t>
      </w:r>
      <w:r>
        <w:t xml:space="preserve"> to work on a paper. ESL students may be required by individual professors to seek writing assistance, especially for their first several research papers. Even if not mandated, ESL students are </w:t>
      </w:r>
      <w:r>
        <w:rPr>
          <w:b/>
        </w:rPr>
        <w:t xml:space="preserve">STRONGLY encouraged </w:t>
      </w:r>
      <w:r>
        <w:t xml:space="preserve">to seek assistance for major written projects. Emails about writing support can be sent to </w:t>
      </w:r>
      <w:hyperlink r:id="rId16" w:history="1">
        <w:r>
          <w:rPr>
            <w:rStyle w:val="Hyperlink"/>
          </w:rPr>
          <w:t>WritingCenter@prts.edu</w:t>
        </w:r>
      </w:hyperlink>
      <w:r>
        <w:t xml:space="preserve">. The seminary also has a </w:t>
      </w:r>
      <w:hyperlink r:id="rId17" w:history="1">
        <w:r>
          <w:rPr>
            <w:rStyle w:val="Hyperlink"/>
          </w:rPr>
          <w:t>style guide, paper template, and a citation tool</w:t>
        </w:r>
      </w:hyperlink>
      <w:r>
        <w:t xml:space="preserve"> to make your work easier.</w:t>
      </w:r>
    </w:p>
    <w:p w14:paraId="0431B49D" w14:textId="77777777" w:rsidR="00715A95" w:rsidRDefault="00715A95" w:rsidP="008E6E65">
      <w:pPr>
        <w:pStyle w:val="Heading1"/>
      </w:pPr>
    </w:p>
    <w:p w14:paraId="225C876B" w14:textId="77777777" w:rsidR="00715A95" w:rsidRDefault="00715A95" w:rsidP="008E6E65">
      <w:pPr>
        <w:pStyle w:val="Heading1"/>
      </w:pPr>
    </w:p>
    <w:p w14:paraId="3CB4FF25" w14:textId="77777777" w:rsidR="00715A95" w:rsidRDefault="00715A95" w:rsidP="008E6E65">
      <w:pPr>
        <w:pStyle w:val="Heading1"/>
      </w:pPr>
    </w:p>
    <w:p w14:paraId="5D31A7EA" w14:textId="52C3CDA4" w:rsidR="00A142EC" w:rsidRPr="001B7E51" w:rsidRDefault="009441EC" w:rsidP="008E6E65">
      <w:pPr>
        <w:pStyle w:val="Heading1"/>
      </w:pPr>
      <w:r>
        <w:t>Recommended / Further Reading or Resources</w:t>
      </w:r>
    </w:p>
    <w:p w14:paraId="2466E5FC" w14:textId="3F729277" w:rsidR="00EA4B42" w:rsidRDefault="004F59B9" w:rsidP="00EA4B42">
      <w:pPr>
        <w:ind w:left="720" w:hanging="720"/>
        <w:rPr>
          <w:rFonts w:ascii="Times New Roman" w:hAnsi="Times New Roman"/>
          <w:u w:val="single"/>
        </w:rPr>
      </w:pPr>
      <w:r>
        <w:rPr>
          <w:rFonts w:ascii="Times New Roman" w:hAnsi="Times New Roman"/>
          <w:u w:val="single"/>
        </w:rPr>
        <w:t>Primary Sources</w:t>
      </w:r>
    </w:p>
    <w:p w14:paraId="56A04836" w14:textId="77777777" w:rsidR="004F59B9" w:rsidRPr="00EA4B42" w:rsidRDefault="004F59B9" w:rsidP="00EA4B42">
      <w:pPr>
        <w:ind w:left="720" w:hanging="720"/>
        <w:rPr>
          <w:rFonts w:ascii="Times New Roman" w:hAnsi="Times New Roman"/>
          <w:iCs/>
        </w:rPr>
      </w:pPr>
    </w:p>
    <w:p w14:paraId="668148A0" w14:textId="7ED1CA38" w:rsidR="004E2BB5" w:rsidRPr="00012023" w:rsidRDefault="00012023" w:rsidP="003B5B61">
      <w:pPr>
        <w:spacing w:after="120"/>
        <w:ind w:left="720" w:hanging="720"/>
        <w:rPr>
          <w:rFonts w:ascii="Times New Roman" w:hAnsi="Times New Roman"/>
          <w:i/>
        </w:rPr>
      </w:pPr>
      <w:r>
        <w:rPr>
          <w:rStyle w:val="Emphasis"/>
          <w:rFonts w:ascii="Times New Roman" w:hAnsi="Times New Roman"/>
          <w:iCs w:val="0"/>
        </w:rPr>
        <w:t>For a list of additional primary missiological sources, including key confessional and historical documents, see the ‘Theology of Mission — Primary Sources’ tab on Populi under ‘Files’.</w:t>
      </w:r>
    </w:p>
    <w:p w14:paraId="46CCFABC" w14:textId="77777777" w:rsidR="00B83536" w:rsidRDefault="00B83536" w:rsidP="00BD61F6">
      <w:pPr>
        <w:rPr>
          <w:rFonts w:ascii="Times New Roman" w:hAnsi="Times New Roman"/>
          <w:u w:val="single"/>
        </w:rPr>
      </w:pPr>
    </w:p>
    <w:p w14:paraId="440A053C" w14:textId="5147B3E3" w:rsidR="00BD61F6" w:rsidRPr="00BD61F6" w:rsidRDefault="00BD61F6" w:rsidP="00BD61F6">
      <w:pPr>
        <w:rPr>
          <w:rFonts w:ascii="Times New Roman" w:hAnsi="Times New Roman"/>
          <w:u w:val="single"/>
        </w:rPr>
      </w:pPr>
      <w:r>
        <w:rPr>
          <w:rFonts w:ascii="Times New Roman" w:hAnsi="Times New Roman"/>
          <w:u w:val="single"/>
        </w:rPr>
        <w:t>Secondary Sources</w:t>
      </w:r>
    </w:p>
    <w:p w14:paraId="71ADAD95" w14:textId="76302048" w:rsidR="000A7673" w:rsidRDefault="000A7673" w:rsidP="000A7673">
      <w:pPr>
        <w:ind w:left="720" w:hanging="720"/>
        <w:rPr>
          <w:rStyle w:val="Emphasis"/>
          <w:rFonts w:ascii="Times New Roman" w:hAnsi="Times New Roman"/>
          <w:i w:val="0"/>
        </w:rPr>
      </w:pPr>
    </w:p>
    <w:p w14:paraId="2D74C4FC" w14:textId="4735D534" w:rsidR="00012023" w:rsidRDefault="00012023" w:rsidP="000A7673">
      <w:pPr>
        <w:ind w:left="720" w:hanging="720"/>
        <w:rPr>
          <w:rStyle w:val="Emphasis"/>
          <w:rFonts w:ascii="Times New Roman" w:hAnsi="Times New Roman"/>
          <w:iCs w:val="0"/>
        </w:rPr>
      </w:pPr>
      <w:r>
        <w:rPr>
          <w:rStyle w:val="Emphasis"/>
          <w:rFonts w:ascii="Times New Roman" w:hAnsi="Times New Roman"/>
          <w:iCs w:val="0"/>
        </w:rPr>
        <w:t>For a comprehensive list of secondary sources, please see the following tabs under ‘Files’ in Populi:</w:t>
      </w:r>
    </w:p>
    <w:p w14:paraId="0E75F495" w14:textId="1A5033A6" w:rsidR="002B1F92" w:rsidRPr="006405B6" w:rsidRDefault="006405B6" w:rsidP="002B1F92">
      <w:pPr>
        <w:pStyle w:val="ListParagraph"/>
        <w:numPr>
          <w:ilvl w:val="0"/>
          <w:numId w:val="40"/>
        </w:numPr>
        <w:rPr>
          <w:rStyle w:val="Emphasis"/>
          <w:rFonts w:ascii="Times New Roman" w:hAnsi="Times New Roman"/>
          <w:iCs w:val="0"/>
        </w:rPr>
      </w:pPr>
      <w:r>
        <w:rPr>
          <w:rStyle w:val="Emphasis"/>
          <w:rFonts w:ascii="Times New Roman" w:hAnsi="Times New Roman"/>
          <w:i w:val="0"/>
        </w:rPr>
        <w:t>Theology of Mission — Articles</w:t>
      </w:r>
    </w:p>
    <w:p w14:paraId="47CB5F19" w14:textId="750BE38A" w:rsidR="006405B6" w:rsidRPr="006405B6" w:rsidRDefault="006405B6" w:rsidP="006405B6">
      <w:pPr>
        <w:pStyle w:val="ListParagraph"/>
        <w:numPr>
          <w:ilvl w:val="0"/>
          <w:numId w:val="40"/>
        </w:numPr>
        <w:rPr>
          <w:rStyle w:val="Emphasis"/>
          <w:rFonts w:ascii="Times New Roman" w:hAnsi="Times New Roman"/>
          <w:iCs w:val="0"/>
        </w:rPr>
      </w:pPr>
      <w:r>
        <w:rPr>
          <w:rStyle w:val="Emphasis"/>
          <w:rFonts w:ascii="Times New Roman" w:hAnsi="Times New Roman"/>
          <w:i w:val="0"/>
        </w:rPr>
        <w:t>Theology of Mission — Book Chapters</w:t>
      </w:r>
    </w:p>
    <w:p w14:paraId="012739A2" w14:textId="4818BCA5" w:rsidR="006405B6" w:rsidRPr="006405B6" w:rsidRDefault="006405B6" w:rsidP="006405B6">
      <w:pPr>
        <w:pStyle w:val="ListParagraph"/>
        <w:numPr>
          <w:ilvl w:val="0"/>
          <w:numId w:val="40"/>
        </w:numPr>
        <w:rPr>
          <w:rStyle w:val="Emphasis"/>
          <w:rFonts w:ascii="Times New Roman" w:hAnsi="Times New Roman"/>
          <w:iCs w:val="0"/>
        </w:rPr>
      </w:pPr>
      <w:r>
        <w:rPr>
          <w:rStyle w:val="Emphasis"/>
          <w:rFonts w:ascii="Times New Roman" w:hAnsi="Times New Roman"/>
          <w:i w:val="0"/>
        </w:rPr>
        <w:t>Theology of Mission — Commentaries and Monographs</w:t>
      </w:r>
    </w:p>
    <w:p w14:paraId="024934B8" w14:textId="4E995185" w:rsidR="000A7673" w:rsidRPr="006405B6" w:rsidRDefault="006405B6" w:rsidP="006405B6">
      <w:pPr>
        <w:pStyle w:val="ListParagraph"/>
        <w:numPr>
          <w:ilvl w:val="0"/>
          <w:numId w:val="40"/>
        </w:numPr>
        <w:rPr>
          <w:rStyle w:val="Emphasis"/>
          <w:rFonts w:ascii="Times New Roman" w:hAnsi="Times New Roman"/>
          <w:iCs w:val="0"/>
        </w:rPr>
      </w:pPr>
      <w:r>
        <w:rPr>
          <w:rStyle w:val="Emphasis"/>
          <w:rFonts w:ascii="Times New Roman" w:hAnsi="Times New Roman"/>
          <w:i w:val="0"/>
        </w:rPr>
        <w:t>Theology of Mission — Dissertations and Theses</w:t>
      </w:r>
    </w:p>
    <w:p w14:paraId="2840E9F5" w14:textId="7FDB79D8" w:rsidR="006405B6" w:rsidRPr="006405B6" w:rsidRDefault="006405B6" w:rsidP="00B83536">
      <w:pPr>
        <w:pStyle w:val="ListParagraph"/>
        <w:rPr>
          <w:rStyle w:val="Emphasis"/>
          <w:rFonts w:ascii="Times New Roman" w:hAnsi="Times New Roman"/>
          <w:iCs w:val="0"/>
        </w:rPr>
      </w:pPr>
    </w:p>
    <w:p w14:paraId="55C82EF1" w14:textId="56967C1E" w:rsidR="00FF215D" w:rsidRDefault="00FF215D" w:rsidP="000A7673">
      <w:pPr>
        <w:pStyle w:val="Heading1"/>
      </w:pPr>
      <w:r>
        <w:t>Course Objectives Related to ThM/PhD Student Learning Outcomes</w:t>
      </w:r>
    </w:p>
    <w:tbl>
      <w:tblPr>
        <w:tblW w:w="10028"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0"/>
        <w:gridCol w:w="3670"/>
        <w:gridCol w:w="1530"/>
        <w:gridCol w:w="3728"/>
      </w:tblGrid>
      <w:tr w:rsidR="00FF215D" w:rsidRPr="00715A95" w14:paraId="2BBD5BE1" w14:textId="77777777" w:rsidTr="007133F3">
        <w:trPr>
          <w:trHeight w:val="1252"/>
        </w:trPr>
        <w:tc>
          <w:tcPr>
            <w:tcW w:w="4770" w:type="dxa"/>
            <w:gridSpan w:val="2"/>
            <w:tcBorders>
              <w:right w:val="single" w:sz="4" w:space="0" w:color="auto"/>
            </w:tcBorders>
          </w:tcPr>
          <w:p w14:paraId="22194AA5" w14:textId="75D1CBCF" w:rsidR="00FF215D" w:rsidRPr="00715A95" w:rsidRDefault="009660C1" w:rsidP="00FF215D">
            <w:pPr>
              <w:pStyle w:val="NoSpacing"/>
              <w:jc w:val="center"/>
              <w:rPr>
                <w:rFonts w:ascii="Times New Roman" w:hAnsi="Times New Roman"/>
                <w:b/>
                <w:sz w:val="28"/>
                <w:szCs w:val="28"/>
                <w:u w:val="single"/>
              </w:rPr>
            </w:pPr>
            <w:r>
              <w:rPr>
                <w:rFonts w:ascii="Times New Roman" w:hAnsi="Times New Roman"/>
                <w:b/>
                <w:sz w:val="28"/>
                <w:szCs w:val="28"/>
                <w:u w:val="single"/>
              </w:rPr>
              <w:t>ThM/PhD Student Learning Outcomes</w:t>
            </w:r>
          </w:p>
          <w:p w14:paraId="3F515A95" w14:textId="0A9F8F01" w:rsidR="00FF215D" w:rsidRPr="00715A95" w:rsidRDefault="00FF215D" w:rsidP="007133F3">
            <w:pPr>
              <w:pStyle w:val="NoSpacing"/>
              <w:jc w:val="center"/>
              <w:rPr>
                <w:rFonts w:ascii="Times New Roman" w:hAnsi="Times New Roman"/>
                <w:b/>
                <w:sz w:val="28"/>
                <w:szCs w:val="28"/>
                <w:u w:val="single"/>
              </w:rPr>
            </w:pPr>
            <w:r>
              <w:rPr>
                <w:rFonts w:ascii="Times New Roman" w:hAnsi="Times New Roman"/>
                <w:i/>
                <w:sz w:val="18"/>
                <w:szCs w:val="18"/>
              </w:rPr>
              <w:t>In order to measure the success of the ThM/PhD curriculum, PRTS has defined the following as the intended outcomes of the student learning process. Each course contributes to these overall outcomes. This rubric shows the contribution of this course to the desired ThM/PhD outcomes.</w:t>
            </w:r>
          </w:p>
        </w:tc>
        <w:tc>
          <w:tcPr>
            <w:tcW w:w="1530" w:type="dxa"/>
            <w:tcBorders>
              <w:left w:val="single" w:sz="4" w:space="0" w:color="auto"/>
            </w:tcBorders>
          </w:tcPr>
          <w:p w14:paraId="2F0CDA46" w14:textId="77777777" w:rsidR="00FF215D" w:rsidRPr="00715A95" w:rsidRDefault="00FF215D" w:rsidP="00353A1D">
            <w:pPr>
              <w:pStyle w:val="NoSpacing"/>
              <w:spacing w:after="240"/>
              <w:jc w:val="center"/>
              <w:rPr>
                <w:rFonts w:ascii="Times New Roman" w:hAnsi="Times New Roman"/>
                <w:b/>
                <w:sz w:val="28"/>
                <w:szCs w:val="28"/>
                <w:u w:val="single"/>
              </w:rPr>
            </w:pPr>
            <w:r>
              <w:rPr>
                <w:rFonts w:ascii="Times New Roman" w:hAnsi="Times New Roman"/>
                <w:b/>
                <w:sz w:val="28"/>
                <w:szCs w:val="28"/>
                <w:u w:val="single"/>
              </w:rPr>
              <w:t>Rubric</w:t>
            </w:r>
          </w:p>
          <w:p w14:paraId="1B1E8899" w14:textId="77777777" w:rsidR="00FF215D" w:rsidRPr="00715A95" w:rsidRDefault="00FF215D" w:rsidP="00353A1D">
            <w:pPr>
              <w:pStyle w:val="NoSpacing"/>
              <w:numPr>
                <w:ilvl w:val="0"/>
                <w:numId w:val="25"/>
              </w:numPr>
              <w:ind w:left="436"/>
              <w:rPr>
                <w:rFonts w:ascii="Times New Roman" w:hAnsi="Times New Roman"/>
                <w:sz w:val="18"/>
                <w:szCs w:val="18"/>
              </w:rPr>
            </w:pPr>
            <w:r>
              <w:rPr>
                <w:rFonts w:ascii="Times New Roman" w:hAnsi="Times New Roman"/>
                <w:sz w:val="18"/>
                <w:szCs w:val="18"/>
              </w:rPr>
              <w:t>Strong</w:t>
            </w:r>
          </w:p>
          <w:p w14:paraId="7D6B0EE6" w14:textId="77777777" w:rsidR="00FF215D" w:rsidRPr="00715A95" w:rsidRDefault="00FF215D" w:rsidP="00353A1D">
            <w:pPr>
              <w:pStyle w:val="NoSpacing"/>
              <w:numPr>
                <w:ilvl w:val="0"/>
                <w:numId w:val="25"/>
              </w:numPr>
              <w:ind w:left="436"/>
              <w:rPr>
                <w:rFonts w:ascii="Times New Roman" w:hAnsi="Times New Roman"/>
                <w:sz w:val="18"/>
                <w:szCs w:val="18"/>
              </w:rPr>
            </w:pPr>
            <w:r>
              <w:rPr>
                <w:rFonts w:ascii="Times New Roman" w:hAnsi="Times New Roman"/>
                <w:sz w:val="18"/>
                <w:szCs w:val="18"/>
              </w:rPr>
              <w:t>Moderate</w:t>
            </w:r>
          </w:p>
          <w:p w14:paraId="0F278C09" w14:textId="77777777" w:rsidR="00FF215D" w:rsidRPr="00715A95" w:rsidRDefault="00FF215D" w:rsidP="00353A1D">
            <w:pPr>
              <w:pStyle w:val="NoSpacing"/>
              <w:numPr>
                <w:ilvl w:val="0"/>
                <w:numId w:val="25"/>
              </w:numPr>
              <w:ind w:left="436"/>
              <w:rPr>
                <w:rFonts w:ascii="Times New Roman" w:hAnsi="Times New Roman"/>
                <w:sz w:val="18"/>
                <w:szCs w:val="18"/>
              </w:rPr>
            </w:pPr>
            <w:r>
              <w:rPr>
                <w:rFonts w:ascii="Times New Roman" w:hAnsi="Times New Roman"/>
                <w:sz w:val="18"/>
                <w:szCs w:val="18"/>
              </w:rPr>
              <w:t>Minimal</w:t>
            </w:r>
          </w:p>
          <w:p w14:paraId="7B34001F" w14:textId="77777777" w:rsidR="00FF215D" w:rsidRPr="00715A95" w:rsidRDefault="00FF215D" w:rsidP="00353A1D">
            <w:pPr>
              <w:pStyle w:val="NoSpacing"/>
              <w:numPr>
                <w:ilvl w:val="0"/>
                <w:numId w:val="25"/>
              </w:numPr>
              <w:ind w:left="436"/>
              <w:rPr>
                <w:rFonts w:ascii="Times New Roman" w:hAnsi="Times New Roman"/>
                <w:b/>
                <w:sz w:val="18"/>
                <w:szCs w:val="18"/>
              </w:rPr>
            </w:pPr>
            <w:r>
              <w:rPr>
                <w:rFonts w:ascii="Times New Roman" w:hAnsi="Times New Roman"/>
                <w:sz w:val="18"/>
                <w:szCs w:val="18"/>
              </w:rPr>
              <w:t>None</w:t>
            </w:r>
          </w:p>
        </w:tc>
        <w:tc>
          <w:tcPr>
            <w:tcW w:w="3728" w:type="dxa"/>
            <w:tcBorders>
              <w:left w:val="single" w:sz="4" w:space="0" w:color="auto"/>
            </w:tcBorders>
          </w:tcPr>
          <w:p w14:paraId="1C1E683F" w14:textId="77777777" w:rsidR="00FF215D" w:rsidRPr="00715A95" w:rsidRDefault="00FF215D" w:rsidP="00353A1D">
            <w:pPr>
              <w:pStyle w:val="NoSpacing"/>
              <w:spacing w:after="240"/>
              <w:jc w:val="center"/>
              <w:rPr>
                <w:rFonts w:ascii="Times New Roman" w:hAnsi="Times New Roman"/>
                <w:b/>
                <w:sz w:val="28"/>
                <w:szCs w:val="28"/>
                <w:u w:val="single"/>
              </w:rPr>
            </w:pPr>
            <w:r>
              <w:rPr>
                <w:rFonts w:ascii="Times New Roman" w:hAnsi="Times New Roman"/>
                <w:b/>
                <w:sz w:val="28"/>
                <w:szCs w:val="28"/>
                <w:u w:val="single"/>
              </w:rPr>
              <w:t>Mini-Justification</w:t>
            </w:r>
          </w:p>
          <w:p w14:paraId="14F590B6" w14:textId="06AA8F8C" w:rsidR="00353A1D" w:rsidRPr="00715A95" w:rsidRDefault="000A7673" w:rsidP="000A7673">
            <w:pPr>
              <w:pStyle w:val="NoSpacing"/>
              <w:jc w:val="center"/>
              <w:rPr>
                <w:rFonts w:ascii="Times New Roman" w:hAnsi="Times New Roman"/>
                <w:i/>
                <w:sz w:val="18"/>
                <w:szCs w:val="18"/>
              </w:rPr>
            </w:pPr>
            <w:r>
              <w:rPr>
                <w:rFonts w:ascii="Times New Roman" w:hAnsi="Times New Roman"/>
                <w:i/>
                <w:sz w:val="18"/>
                <w:szCs w:val="18"/>
              </w:rPr>
              <w:t>A brief rationale as to how this course will meet the desired level of the SLOs.</w:t>
            </w:r>
          </w:p>
        </w:tc>
      </w:tr>
      <w:tr w:rsidR="00FF215D" w:rsidRPr="00715A95" w14:paraId="77645A26" w14:textId="77777777" w:rsidTr="007133F3">
        <w:trPr>
          <w:trHeight w:val="683"/>
        </w:trPr>
        <w:tc>
          <w:tcPr>
            <w:tcW w:w="1100" w:type="dxa"/>
            <w:tcBorders>
              <w:right w:val="single" w:sz="4" w:space="0" w:color="auto"/>
            </w:tcBorders>
            <w:vAlign w:val="center"/>
          </w:tcPr>
          <w:p w14:paraId="684D7A8A" w14:textId="18E355ED" w:rsidR="00FF215D" w:rsidRPr="00715A95" w:rsidRDefault="00034F42" w:rsidP="00353A1D">
            <w:pPr>
              <w:pStyle w:val="NoSpacing"/>
              <w:jc w:val="center"/>
              <w:rPr>
                <w:rFonts w:ascii="Times New Roman" w:hAnsi="Times New Roman"/>
                <w:b/>
              </w:rPr>
            </w:pPr>
            <w:r>
              <w:rPr>
                <w:rFonts w:ascii="Times New Roman" w:hAnsi="Times New Roman"/>
                <w:b/>
              </w:rPr>
              <w:t>ThM 1</w:t>
            </w:r>
          </w:p>
        </w:tc>
        <w:tc>
          <w:tcPr>
            <w:tcW w:w="3670" w:type="dxa"/>
            <w:tcBorders>
              <w:left w:val="single" w:sz="4" w:space="0" w:color="auto"/>
              <w:right w:val="single" w:sz="4" w:space="0" w:color="auto"/>
            </w:tcBorders>
            <w:vAlign w:val="center"/>
          </w:tcPr>
          <w:p w14:paraId="7F62DD0A" w14:textId="6FB56C99" w:rsidR="00FF215D" w:rsidRPr="00715A95" w:rsidRDefault="00FF215D" w:rsidP="00353A1D">
            <w:pPr>
              <w:autoSpaceDE w:val="0"/>
              <w:autoSpaceDN w:val="0"/>
              <w:adjustRightInd w:val="0"/>
              <w:spacing w:line="259" w:lineRule="auto"/>
              <w:jc w:val="center"/>
              <w:rPr>
                <w:rFonts w:ascii="Times New Roman" w:hAnsi="Times New Roman"/>
                <w:sz w:val="18"/>
                <w:szCs w:val="18"/>
              </w:rPr>
            </w:pPr>
            <w:r>
              <w:rPr>
                <w:rFonts w:ascii="Times New Roman" w:eastAsiaTheme="minorEastAsia" w:hAnsi="Times New Roman"/>
              </w:rPr>
              <w:t>Exegete Scripture accurately, employing understanding of the original languages, historical contexts, and literary genres.</w:t>
            </w:r>
          </w:p>
        </w:tc>
        <w:sdt>
          <w:sdtPr>
            <w:rPr>
              <w:rFonts w:ascii="Times New Roman" w:hAnsi="Times New Roman"/>
            </w:rPr>
            <w:id w:val="944809446"/>
            <w:placeholder>
              <w:docPart w:val="1203D886820741C09227EAE450091507"/>
            </w:placeholder>
            <w:dropDownList>
              <w:listItem w:value="Choose an item."/>
              <w:listItem w:displayText="Strong" w:value="Strong"/>
              <w:listItem w:displayText="Moderate" w:value="Moderate"/>
              <w:listItem w:displayText="Minimal" w:value="Minimal"/>
              <w:listItem w:displayText="None" w:value="None"/>
            </w:dropDownList>
          </w:sdtPr>
          <w:sdtEndPr/>
          <w:sdtContent>
            <w:tc>
              <w:tcPr>
                <w:tcW w:w="1530" w:type="dxa"/>
                <w:tcBorders>
                  <w:left w:val="single" w:sz="4" w:space="0" w:color="auto"/>
                </w:tcBorders>
                <w:vAlign w:val="center"/>
              </w:tcPr>
              <w:p w14:paraId="7C6C7BF7" w14:textId="3027A2A4" w:rsidR="00FF215D" w:rsidRPr="00715A95" w:rsidRDefault="004F59B9" w:rsidP="000616EE">
                <w:pPr>
                  <w:pStyle w:val="NoSpacing"/>
                  <w:jc w:val="center"/>
                  <w:rPr>
                    <w:rFonts w:ascii="Times New Roman" w:hAnsi="Times New Roman"/>
                  </w:rPr>
                </w:pPr>
                <w:r>
                  <w:rPr>
                    <w:rFonts w:ascii="Times New Roman" w:hAnsi="Times New Roman"/>
                  </w:rPr>
                  <w:t>Strong</w:t>
                </w:r>
              </w:p>
            </w:tc>
          </w:sdtContent>
        </w:sdt>
        <w:tc>
          <w:tcPr>
            <w:tcW w:w="3728" w:type="dxa"/>
            <w:tcBorders>
              <w:left w:val="single" w:sz="4" w:space="0" w:color="auto"/>
            </w:tcBorders>
            <w:vAlign w:val="center"/>
          </w:tcPr>
          <w:p w14:paraId="68DCBDA5" w14:textId="39ECFD78" w:rsidR="00FF215D" w:rsidRPr="00715A95" w:rsidRDefault="00CB227D" w:rsidP="007D76F8">
            <w:pPr>
              <w:pStyle w:val="NoSpacing"/>
              <w:numPr>
                <w:ilvl w:val="0"/>
                <w:numId w:val="30"/>
              </w:numPr>
              <w:ind w:left="391" w:hanging="270"/>
              <w:rPr>
                <w:rFonts w:ascii="Times New Roman" w:hAnsi="Times New Roman"/>
                <w:sz w:val="20"/>
                <w:szCs w:val="20"/>
              </w:rPr>
            </w:pPr>
            <w:r>
              <w:rPr>
                <w:rStyle w:val="Emphasis"/>
                <w:rFonts w:ascii="Times New Roman" w:hAnsi="Times New Roman"/>
                <w:i w:val="0"/>
              </w:rPr>
              <w:t xml:space="preserve">Students will engage in close exegesis of biblical passages central to the theology of mission, working from the original languages and attending carefully to historical </w:t>
            </w:r>
            <w:r>
              <w:rPr>
                <w:rStyle w:val="Emphasis"/>
                <w:rFonts w:ascii="Times New Roman" w:hAnsi="Times New Roman"/>
                <w:i w:val="0"/>
              </w:rPr>
              <w:lastRenderedPageBreak/>
              <w:t>context, literary genre, and canonical setting. The exegetical assignment requires students to demonstrate these skills on a passage of their own choosing.</w:t>
            </w:r>
          </w:p>
        </w:tc>
      </w:tr>
      <w:tr w:rsidR="007D76F8" w:rsidRPr="00715A95" w14:paraId="3C7A14ED" w14:textId="77777777" w:rsidTr="007133F3">
        <w:trPr>
          <w:trHeight w:val="2084"/>
        </w:trPr>
        <w:tc>
          <w:tcPr>
            <w:tcW w:w="1100" w:type="dxa"/>
            <w:tcBorders>
              <w:right w:val="single" w:sz="4" w:space="0" w:color="auto"/>
            </w:tcBorders>
            <w:vAlign w:val="center"/>
          </w:tcPr>
          <w:p w14:paraId="52F4C418" w14:textId="77777777" w:rsidR="007D76F8" w:rsidRPr="00715A95" w:rsidRDefault="003D33B5" w:rsidP="007D76F8">
            <w:pPr>
              <w:pStyle w:val="NoSpacing"/>
              <w:jc w:val="center"/>
              <w:rPr>
                <w:rFonts w:ascii="Times New Roman" w:hAnsi="Times New Roman"/>
                <w:b/>
              </w:rPr>
            </w:pPr>
            <w:r>
              <w:rPr>
                <w:rFonts w:ascii="Times New Roman" w:hAnsi="Times New Roman"/>
                <w:b/>
              </w:rPr>
              <w:lastRenderedPageBreak/>
              <w:t>ThM 2</w:t>
            </w:r>
          </w:p>
          <w:p w14:paraId="00573ABD" w14:textId="6F9B993C" w:rsidR="003D33B5" w:rsidRPr="00715A95" w:rsidRDefault="003D33B5" w:rsidP="007D76F8">
            <w:pPr>
              <w:pStyle w:val="NoSpacing"/>
              <w:jc w:val="center"/>
              <w:rPr>
                <w:rFonts w:ascii="Times New Roman" w:hAnsi="Times New Roman"/>
                <w:b/>
              </w:rPr>
            </w:pPr>
          </w:p>
        </w:tc>
        <w:tc>
          <w:tcPr>
            <w:tcW w:w="3670" w:type="dxa"/>
            <w:tcBorders>
              <w:left w:val="single" w:sz="4" w:space="0" w:color="auto"/>
              <w:right w:val="single" w:sz="4" w:space="0" w:color="auto"/>
            </w:tcBorders>
            <w:vAlign w:val="center"/>
          </w:tcPr>
          <w:p w14:paraId="2D750268" w14:textId="79874B92" w:rsidR="007D76F8" w:rsidRPr="00715A95" w:rsidRDefault="003D33B5" w:rsidP="007D76F8">
            <w:pPr>
              <w:pStyle w:val="NoSpacing"/>
              <w:jc w:val="center"/>
              <w:rPr>
                <w:rFonts w:ascii="Times New Roman" w:hAnsi="Times New Roman"/>
                <w:sz w:val="18"/>
                <w:szCs w:val="18"/>
              </w:rPr>
            </w:pPr>
            <w:r>
              <w:rPr>
                <w:rFonts w:ascii="Times New Roman" w:eastAsiaTheme="minorEastAsia" w:hAnsi="Times New Roman"/>
              </w:rPr>
              <w:t xml:space="preserve">Articulate </w:t>
            </w:r>
            <w:r>
              <w:rPr>
                <w:rFonts w:ascii="Times New Roman" w:hAnsi="Times New Roman"/>
              </w:rPr>
              <w:t>the system and history of doctrine and piety of Reformed theology in the broader context and trajectories of Christian theology.</w:t>
            </w:r>
          </w:p>
        </w:tc>
        <w:sdt>
          <w:sdtPr>
            <w:rPr>
              <w:rFonts w:ascii="Times New Roman" w:hAnsi="Times New Roman"/>
            </w:rPr>
            <w:id w:val="632911972"/>
            <w:placeholder>
              <w:docPart w:val="8CF17890BFB54220BF472024B7E04367"/>
            </w:placeholder>
            <w:dropDownList>
              <w:listItem w:value="Choose an item."/>
              <w:listItem w:displayText="Strong" w:value="Strong"/>
              <w:listItem w:displayText="Moderate" w:value="Moderate"/>
              <w:listItem w:displayText="Minimal" w:value="Minimal"/>
              <w:listItem w:displayText="None" w:value="None"/>
            </w:dropDownList>
          </w:sdtPr>
          <w:sdtEndPr/>
          <w:sdtContent>
            <w:tc>
              <w:tcPr>
                <w:tcW w:w="1530" w:type="dxa"/>
                <w:tcBorders>
                  <w:left w:val="single" w:sz="4" w:space="0" w:color="auto"/>
                </w:tcBorders>
                <w:vAlign w:val="center"/>
              </w:tcPr>
              <w:p w14:paraId="3EEF7173" w14:textId="727F695D" w:rsidR="007D76F8" w:rsidRPr="00715A95" w:rsidRDefault="004F59B9" w:rsidP="007D76F8">
                <w:pPr>
                  <w:pStyle w:val="NoSpacing"/>
                  <w:jc w:val="center"/>
                  <w:rPr>
                    <w:rFonts w:ascii="Times New Roman" w:hAnsi="Times New Roman"/>
                  </w:rPr>
                </w:pPr>
                <w:r>
                  <w:rPr>
                    <w:rFonts w:ascii="Times New Roman" w:hAnsi="Times New Roman"/>
                  </w:rPr>
                  <w:t>Strong</w:t>
                </w:r>
              </w:p>
            </w:tc>
          </w:sdtContent>
        </w:sdt>
        <w:tc>
          <w:tcPr>
            <w:tcW w:w="3728" w:type="dxa"/>
            <w:tcBorders>
              <w:left w:val="single" w:sz="4" w:space="0" w:color="auto"/>
            </w:tcBorders>
          </w:tcPr>
          <w:p w14:paraId="1EF1C75E" w14:textId="380012EC" w:rsidR="007D76F8" w:rsidRPr="00715A95" w:rsidRDefault="007C3BA5" w:rsidP="007D76F8">
            <w:pPr>
              <w:pStyle w:val="NoSpacing"/>
              <w:numPr>
                <w:ilvl w:val="0"/>
                <w:numId w:val="27"/>
              </w:numPr>
              <w:ind w:left="391" w:hanging="270"/>
              <w:rPr>
                <w:rFonts w:ascii="Times New Roman" w:hAnsi="Times New Roman"/>
                <w:sz w:val="20"/>
                <w:szCs w:val="20"/>
              </w:rPr>
            </w:pPr>
            <w:r>
              <w:rPr>
                <w:rStyle w:val="Emphasis"/>
                <w:rFonts w:ascii="Times New Roman" w:hAnsi="Times New Roman"/>
                <w:i w:val="0"/>
              </w:rPr>
              <w:t>The course engages throughout with the Reformed theological tradition’s understanding of mission, drawing on Bavinck’s science of mission, the confessional heritage of the church, and the history of Protestant missionary thought. Students will articulate how Reformed doctrine—including the sovereignty of God, election, and the advance of the kingdom—shapes a theology of mission.</w:t>
            </w:r>
          </w:p>
        </w:tc>
      </w:tr>
      <w:tr w:rsidR="007D76F8" w:rsidRPr="00715A95" w14:paraId="42E97012" w14:textId="77777777" w:rsidTr="007133F3">
        <w:trPr>
          <w:trHeight w:val="1686"/>
        </w:trPr>
        <w:tc>
          <w:tcPr>
            <w:tcW w:w="1100" w:type="dxa"/>
            <w:tcBorders>
              <w:right w:val="single" w:sz="4" w:space="0" w:color="auto"/>
            </w:tcBorders>
            <w:vAlign w:val="center"/>
          </w:tcPr>
          <w:p w14:paraId="235D91C7" w14:textId="77777777" w:rsidR="007D76F8" w:rsidRPr="00715A95" w:rsidRDefault="003D33B5" w:rsidP="007D76F8">
            <w:pPr>
              <w:pStyle w:val="NoSpacing"/>
              <w:jc w:val="center"/>
              <w:rPr>
                <w:rFonts w:ascii="Times New Roman" w:hAnsi="Times New Roman"/>
                <w:b/>
              </w:rPr>
            </w:pPr>
            <w:r>
              <w:rPr>
                <w:rFonts w:ascii="Times New Roman" w:hAnsi="Times New Roman"/>
                <w:b/>
              </w:rPr>
              <w:t>ThM 3</w:t>
            </w:r>
          </w:p>
          <w:p w14:paraId="71BDE389" w14:textId="3F528F41" w:rsidR="003D33B5" w:rsidRPr="00715A95" w:rsidRDefault="003D33B5" w:rsidP="007D76F8">
            <w:pPr>
              <w:pStyle w:val="NoSpacing"/>
              <w:jc w:val="center"/>
              <w:rPr>
                <w:rFonts w:ascii="Times New Roman" w:hAnsi="Times New Roman"/>
                <w:b/>
              </w:rPr>
            </w:pPr>
          </w:p>
        </w:tc>
        <w:tc>
          <w:tcPr>
            <w:tcW w:w="3670" w:type="dxa"/>
            <w:tcBorders>
              <w:left w:val="single" w:sz="4" w:space="0" w:color="auto"/>
              <w:right w:val="single" w:sz="4" w:space="0" w:color="auto"/>
            </w:tcBorders>
            <w:vAlign w:val="center"/>
          </w:tcPr>
          <w:p w14:paraId="1CCEE2CD" w14:textId="0FCA5151" w:rsidR="007D76F8" w:rsidRPr="00715A95" w:rsidRDefault="003D33B5" w:rsidP="003D33B5">
            <w:pPr>
              <w:pStyle w:val="NoSpacing"/>
              <w:jc w:val="center"/>
              <w:rPr>
                <w:rFonts w:ascii="Times New Roman" w:hAnsi="Times New Roman"/>
                <w:sz w:val="18"/>
                <w:szCs w:val="18"/>
              </w:rPr>
            </w:pPr>
            <w:r>
              <w:rPr>
                <w:rFonts w:ascii="Times New Roman" w:eastAsiaTheme="minorEastAsia" w:hAnsi="Times New Roman"/>
              </w:rPr>
              <w:t>Demonstrate advanced knowledge in the student’s chosen and related fields of study.</w:t>
            </w:r>
          </w:p>
        </w:tc>
        <w:sdt>
          <w:sdtPr>
            <w:rPr>
              <w:rFonts w:ascii="Times New Roman" w:hAnsi="Times New Roman"/>
            </w:rPr>
            <w:id w:val="-1273317123"/>
            <w:placeholder>
              <w:docPart w:val="FFEBE261A88F44CDBAA2089401B59C2C"/>
            </w:placeholder>
            <w:dropDownList>
              <w:listItem w:value="Choose an item."/>
              <w:listItem w:displayText="Strong" w:value="Strong"/>
              <w:listItem w:displayText="Moderate" w:value="Moderate"/>
              <w:listItem w:displayText="Minimal" w:value="Minimal"/>
              <w:listItem w:displayText="None" w:value="None"/>
            </w:dropDownList>
          </w:sdtPr>
          <w:sdtEndPr/>
          <w:sdtContent>
            <w:tc>
              <w:tcPr>
                <w:tcW w:w="1530" w:type="dxa"/>
                <w:tcBorders>
                  <w:left w:val="single" w:sz="4" w:space="0" w:color="auto"/>
                </w:tcBorders>
                <w:vAlign w:val="center"/>
              </w:tcPr>
              <w:p w14:paraId="67F6EC5B" w14:textId="3F8E5078" w:rsidR="007D76F8" w:rsidRPr="00715A95" w:rsidRDefault="004F59B9" w:rsidP="007D76F8">
                <w:pPr>
                  <w:pStyle w:val="NoSpacing"/>
                  <w:jc w:val="center"/>
                  <w:rPr>
                    <w:rFonts w:ascii="Times New Roman" w:hAnsi="Times New Roman"/>
                  </w:rPr>
                </w:pPr>
                <w:r>
                  <w:rPr>
                    <w:rFonts w:ascii="Times New Roman" w:hAnsi="Times New Roman"/>
                  </w:rPr>
                  <w:t>Strong</w:t>
                </w:r>
              </w:p>
            </w:tc>
          </w:sdtContent>
        </w:sdt>
        <w:tc>
          <w:tcPr>
            <w:tcW w:w="3728" w:type="dxa"/>
            <w:tcBorders>
              <w:left w:val="single" w:sz="4" w:space="0" w:color="auto"/>
            </w:tcBorders>
          </w:tcPr>
          <w:p w14:paraId="6898A471" w14:textId="508B73ED" w:rsidR="007D76F8" w:rsidRPr="00715A95" w:rsidRDefault="00A536F6" w:rsidP="007D76F8">
            <w:pPr>
              <w:pStyle w:val="NoSpacing"/>
              <w:numPr>
                <w:ilvl w:val="0"/>
                <w:numId w:val="27"/>
              </w:numPr>
              <w:ind w:left="391" w:hanging="270"/>
              <w:rPr>
                <w:rFonts w:ascii="Times New Roman" w:hAnsi="Times New Roman"/>
                <w:sz w:val="20"/>
                <w:szCs w:val="20"/>
              </w:rPr>
            </w:pPr>
            <w:r>
              <w:rPr>
                <w:rStyle w:val="Emphasis"/>
                <w:rFonts w:ascii="Times New Roman" w:hAnsi="Times New Roman"/>
                <w:i w:val="0"/>
              </w:rPr>
              <w:t>Students will demonstrate advanced knowledge across the biblical, historical, and contemporary dimensions of mission theology, engaging with leading missiologists including Bavinck, Bosch, Wright, Ott and Strauss, and DeVries, as well as key ecumenical and evangelical mission documents from the twentieth and twenty-first centuries.</w:t>
            </w:r>
          </w:p>
        </w:tc>
      </w:tr>
      <w:tr w:rsidR="007D76F8" w:rsidRPr="00715A95" w14:paraId="6C1130E5" w14:textId="77777777" w:rsidTr="007133F3">
        <w:trPr>
          <w:trHeight w:val="2060"/>
        </w:trPr>
        <w:tc>
          <w:tcPr>
            <w:tcW w:w="1100" w:type="dxa"/>
            <w:tcBorders>
              <w:right w:val="single" w:sz="4" w:space="0" w:color="auto"/>
            </w:tcBorders>
            <w:vAlign w:val="center"/>
          </w:tcPr>
          <w:p w14:paraId="3CD80AA3" w14:textId="77777777" w:rsidR="007D76F8" w:rsidRPr="00715A95" w:rsidRDefault="003D33B5" w:rsidP="007D76F8">
            <w:pPr>
              <w:pStyle w:val="NoSpacing"/>
              <w:jc w:val="center"/>
              <w:rPr>
                <w:rFonts w:ascii="Times New Roman" w:hAnsi="Times New Roman"/>
                <w:b/>
              </w:rPr>
            </w:pPr>
            <w:r>
              <w:rPr>
                <w:rFonts w:ascii="Times New Roman" w:hAnsi="Times New Roman"/>
                <w:b/>
              </w:rPr>
              <w:t>ThM 4</w:t>
            </w:r>
          </w:p>
          <w:p w14:paraId="018A5FF7" w14:textId="5D4E7F36" w:rsidR="003D33B5" w:rsidRPr="00715A95" w:rsidRDefault="003D33B5" w:rsidP="007D76F8">
            <w:pPr>
              <w:pStyle w:val="NoSpacing"/>
              <w:jc w:val="center"/>
              <w:rPr>
                <w:rFonts w:ascii="Times New Roman" w:hAnsi="Times New Roman"/>
                <w:b/>
              </w:rPr>
            </w:pPr>
          </w:p>
        </w:tc>
        <w:tc>
          <w:tcPr>
            <w:tcW w:w="3670" w:type="dxa"/>
            <w:tcBorders>
              <w:left w:val="single" w:sz="4" w:space="0" w:color="auto"/>
              <w:right w:val="single" w:sz="4" w:space="0" w:color="auto"/>
            </w:tcBorders>
            <w:vAlign w:val="center"/>
          </w:tcPr>
          <w:p w14:paraId="34903F4D" w14:textId="65AAD649" w:rsidR="007D76F8" w:rsidRPr="00715A95" w:rsidRDefault="003D33B5" w:rsidP="007D76F8">
            <w:pPr>
              <w:pStyle w:val="NoSpacing"/>
              <w:jc w:val="center"/>
              <w:rPr>
                <w:rFonts w:ascii="Times New Roman" w:hAnsi="Times New Roman"/>
                <w:sz w:val="18"/>
                <w:szCs w:val="18"/>
              </w:rPr>
            </w:pPr>
            <w:r>
              <w:rPr>
                <w:rFonts w:ascii="Times New Roman" w:eastAsiaTheme="minorEastAsia" w:hAnsi="Times New Roman"/>
              </w:rPr>
              <w:t>Demonstrate academic competence in the student’s chosen discipline, including proficiency in producing scholarly work (proficiency in research, non-bias examination of data, and production and presentation of scholarly work).</w:t>
            </w:r>
          </w:p>
        </w:tc>
        <w:sdt>
          <w:sdtPr>
            <w:rPr>
              <w:rFonts w:ascii="Times New Roman" w:hAnsi="Times New Roman"/>
            </w:rPr>
            <w:id w:val="-2032869878"/>
            <w:placeholder>
              <w:docPart w:val="D6428878B23E4554ADFB13A1D307C8BE"/>
            </w:placeholder>
            <w:dropDownList>
              <w:listItem w:value="Choose an item."/>
              <w:listItem w:displayText="Strong" w:value="Strong"/>
              <w:listItem w:displayText="Moderate" w:value="Moderate"/>
              <w:listItem w:displayText="Minimal" w:value="Minimal"/>
              <w:listItem w:displayText="None" w:value="None"/>
            </w:dropDownList>
          </w:sdtPr>
          <w:sdtEndPr/>
          <w:sdtContent>
            <w:tc>
              <w:tcPr>
                <w:tcW w:w="1530" w:type="dxa"/>
                <w:tcBorders>
                  <w:left w:val="single" w:sz="4" w:space="0" w:color="auto"/>
                </w:tcBorders>
                <w:vAlign w:val="center"/>
              </w:tcPr>
              <w:p w14:paraId="574A8D8D" w14:textId="3181FC13" w:rsidR="007D76F8" w:rsidRPr="00715A95" w:rsidRDefault="004F59B9" w:rsidP="007D76F8">
                <w:pPr>
                  <w:pStyle w:val="NoSpacing"/>
                  <w:jc w:val="center"/>
                  <w:rPr>
                    <w:rFonts w:ascii="Times New Roman" w:hAnsi="Times New Roman"/>
                  </w:rPr>
                </w:pPr>
                <w:r>
                  <w:rPr>
                    <w:rFonts w:ascii="Times New Roman" w:hAnsi="Times New Roman"/>
                  </w:rPr>
                  <w:t>Strong</w:t>
                </w:r>
              </w:p>
            </w:tc>
          </w:sdtContent>
        </w:sdt>
        <w:tc>
          <w:tcPr>
            <w:tcW w:w="3728" w:type="dxa"/>
            <w:tcBorders>
              <w:left w:val="single" w:sz="4" w:space="0" w:color="auto"/>
            </w:tcBorders>
          </w:tcPr>
          <w:p w14:paraId="4C90DA3D" w14:textId="26994989" w:rsidR="007D76F8" w:rsidRPr="00715A95" w:rsidRDefault="003046A1" w:rsidP="007D76F8">
            <w:pPr>
              <w:pStyle w:val="NoSpacing"/>
              <w:numPr>
                <w:ilvl w:val="0"/>
                <w:numId w:val="27"/>
              </w:numPr>
              <w:ind w:left="391" w:hanging="270"/>
              <w:rPr>
                <w:rFonts w:ascii="Times New Roman" w:hAnsi="Times New Roman"/>
                <w:sz w:val="20"/>
                <w:szCs w:val="20"/>
              </w:rPr>
            </w:pPr>
            <w:r>
              <w:rPr>
                <w:rStyle w:val="Emphasis"/>
                <w:rFonts w:ascii="Times New Roman" w:hAnsi="Times New Roman"/>
                <w:i w:val="0"/>
              </w:rPr>
              <w:t xml:space="preserve">Students will produce a </w:t>
            </w:r>
            <w:r w:rsidR="009B7823">
              <w:rPr>
                <w:rStyle w:val="Emphasis"/>
                <w:rFonts w:ascii="Times New Roman" w:hAnsi="Times New Roman"/>
                <w:i w:val="0"/>
              </w:rPr>
              <w:t>2</w:t>
            </w:r>
            <w:r>
              <w:rPr>
                <w:rStyle w:val="Emphasis"/>
                <w:rFonts w:ascii="Times New Roman" w:hAnsi="Times New Roman"/>
                <w:i w:val="0"/>
              </w:rPr>
              <w:t>0–</w:t>
            </w:r>
            <w:r w:rsidR="009B7823">
              <w:rPr>
                <w:rStyle w:val="Emphasis"/>
                <w:rFonts w:ascii="Times New Roman" w:hAnsi="Times New Roman"/>
                <w:i w:val="0"/>
              </w:rPr>
              <w:t>2</w:t>
            </w:r>
            <w:r>
              <w:rPr>
                <w:rStyle w:val="Emphasis"/>
                <w:rFonts w:ascii="Times New Roman" w:hAnsi="Times New Roman"/>
                <w:i w:val="0"/>
              </w:rPr>
              <w:t xml:space="preserve">5-page research paper on a missiological theme of their choosing, demonstrating proficiency in primary and secondary research, critical engagement with contrary viewpoints, and the ability to present a sustained scholarly argument with practical </w:t>
            </w:r>
            <w:r>
              <w:rPr>
                <w:rStyle w:val="Emphasis"/>
                <w:rFonts w:ascii="Times New Roman" w:hAnsi="Times New Roman"/>
                <w:i w:val="0"/>
              </w:rPr>
              <w:lastRenderedPageBreak/>
              <w:t>significance for contemporary mission theory and practice.</w:t>
            </w:r>
          </w:p>
        </w:tc>
      </w:tr>
    </w:tbl>
    <w:p w14:paraId="757B3772" w14:textId="77777777" w:rsidR="000A7673" w:rsidRPr="00715A95" w:rsidRDefault="000A7673" w:rsidP="000A7673">
      <w:pPr>
        <w:rPr>
          <w:rFonts w:ascii="Times New Roman" w:hAnsi="Times New Roman"/>
        </w:rPr>
      </w:pPr>
    </w:p>
    <w:sectPr w:rsidR="000A7673" w:rsidRPr="00715A95" w:rsidSect="002B6A92">
      <w:headerReference w:type="default" r:id="rId18"/>
      <w:footerReference w:type="default" r:id="rId19"/>
      <w:footerReference w:type="first" r:id="rId20"/>
      <w:type w:val="continuous"/>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BC14B" w14:textId="77777777" w:rsidR="006B79EC" w:rsidRDefault="006B79EC">
      <w:r>
        <w:separator/>
      </w:r>
    </w:p>
  </w:endnote>
  <w:endnote w:type="continuationSeparator" w:id="0">
    <w:p w14:paraId="522E96C3" w14:textId="77777777" w:rsidR="006B79EC" w:rsidRDefault="006B7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6701901"/>
      <w:docPartObj>
        <w:docPartGallery w:val="Page Numbers (Bottom of Page)"/>
        <w:docPartUnique/>
      </w:docPartObj>
    </w:sdtPr>
    <w:sdtEndPr>
      <w:rPr>
        <w:noProof/>
      </w:rPr>
    </w:sdtEndPr>
    <w:sdtContent>
      <w:p w14:paraId="4C9022F1" w14:textId="53B46B39" w:rsidR="003D33B5" w:rsidRDefault="003D33B5">
        <w:pPr>
          <w:pStyle w:val="Footer"/>
          <w:jc w:val="right"/>
        </w:pPr>
        <w:r>
          <w:fldChar w:fldCharType="begin"/>
        </w:r>
        <w:r>
          <w:instrText xml:space="preserve"> PAGE   \* MERGEFORMAT </w:instrText>
        </w:r>
        <w:r>
          <w:fldChar w:fldCharType="separate"/>
        </w:r>
        <w:r w:rsidR="009660C1">
          <w:rPr>
            <w:noProof/>
          </w:rPr>
          <w:t>9</w:t>
        </w:r>
        <w:r>
          <w:rPr>
            <w:noProof/>
          </w:rPr>
          <w:fldChar w:fldCharType="end"/>
        </w:r>
      </w:p>
    </w:sdtContent>
  </w:sdt>
  <w:p w14:paraId="1F3699EA" w14:textId="77777777" w:rsidR="003D33B5" w:rsidRDefault="003D33B5" w:rsidP="00D60F56">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9459499"/>
      <w:docPartObj>
        <w:docPartGallery w:val="Page Numbers (Bottom of Page)"/>
        <w:docPartUnique/>
      </w:docPartObj>
    </w:sdtPr>
    <w:sdtEndPr>
      <w:rPr>
        <w:noProof/>
      </w:rPr>
    </w:sdtEndPr>
    <w:sdtContent>
      <w:p w14:paraId="428E4098" w14:textId="453ECBFF" w:rsidR="003D33B5" w:rsidRDefault="003D33B5">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33EE8AF" w14:textId="77777777" w:rsidR="003D33B5" w:rsidRDefault="003D33B5" w:rsidP="00257A96">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77697" w14:textId="77777777" w:rsidR="006B79EC" w:rsidRDefault="006B79EC">
      <w:r>
        <w:separator/>
      </w:r>
    </w:p>
  </w:footnote>
  <w:footnote w:type="continuationSeparator" w:id="0">
    <w:p w14:paraId="384D7742" w14:textId="77777777" w:rsidR="006B79EC" w:rsidRDefault="006B79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553A9" w14:textId="36F7F52D" w:rsidR="003D33B5" w:rsidRDefault="003D33B5" w:rsidP="005A6C07">
    <w:pPr>
      <w:pStyle w:val="Header"/>
      <w:spacing w:after="240"/>
    </w:pPr>
    <w:r>
      <w:rPr>
        <w:noProof/>
      </w:rPr>
      <w:drawing>
        <wp:inline distT="0" distB="0" distL="0" distR="0" wp14:anchorId="72AC996C" wp14:editId="6BEEF95D">
          <wp:extent cx="1634843" cy="63817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TS Logo 1 with Ty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8839" cy="643638"/>
                  </a:xfrm>
                  <a:prstGeom prst="rect">
                    <a:avLst/>
                  </a:prstGeom>
                </pic:spPr>
              </pic:pic>
            </a:graphicData>
          </a:graphic>
        </wp:inline>
      </w:drawing>
    </w:r>
    <w:r>
      <w:tab/>
    </w:r>
    <w:r>
      <w:tab/>
      <w:t xml:space="preserve"> updated </w:t>
    </w:r>
    <w:r w:rsidR="006F5B07">
      <w:rPr>
        <w:rFonts w:ascii="Calibri" w:hAnsi="Calibri" w:cs="Calibri"/>
      </w:rPr>
      <w:t>04</w:t>
    </w:r>
    <w:r w:rsidR="00757846">
      <w:rPr>
        <w:rFonts w:ascii="Calibri" w:hAnsi="Calibri" w:cs="Calibri"/>
      </w:rPr>
      <w:t>/</w:t>
    </w:r>
    <w:r w:rsidR="006F5B07">
      <w:rPr>
        <w:rFonts w:ascii="Calibri" w:hAnsi="Calibri" w:cs="Calibri"/>
      </w:rPr>
      <w:t>30</w:t>
    </w:r>
    <w:r w:rsidR="00757846">
      <w:rPr>
        <w:rFonts w:ascii="Calibri" w:hAnsi="Calibri" w:cs="Calibri"/>
      </w:rPr>
      <w:t>/202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1F24"/>
    <w:multiLevelType w:val="hybridMultilevel"/>
    <w:tmpl w:val="AABEB000"/>
    <w:lvl w:ilvl="0" w:tplc="04090001">
      <w:start w:val="1"/>
      <w:numFmt w:val="bullet"/>
      <w:lvlText w:val=""/>
      <w:lvlJc w:val="left"/>
      <w:pPr>
        <w:ind w:left="720" w:hanging="360"/>
      </w:pPr>
      <w:rPr>
        <w:rFonts w:ascii="Symbol" w:hAnsi="Symbol" w:hint="default"/>
      </w:rPr>
    </w:lvl>
    <w:lvl w:ilvl="1" w:tplc="6CFECBD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C09C0"/>
    <w:multiLevelType w:val="hybridMultilevel"/>
    <w:tmpl w:val="9BB63FB0"/>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5A2464A"/>
    <w:multiLevelType w:val="hybridMultilevel"/>
    <w:tmpl w:val="6890BA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06035BDC"/>
    <w:multiLevelType w:val="hybridMultilevel"/>
    <w:tmpl w:val="A5040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264EB9"/>
    <w:multiLevelType w:val="multilevel"/>
    <w:tmpl w:val="A582E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45647C"/>
    <w:multiLevelType w:val="hybridMultilevel"/>
    <w:tmpl w:val="41327076"/>
    <w:lvl w:ilvl="0" w:tplc="C7129A2A">
      <w:start w:val="1"/>
      <w:numFmt w:val="decimal"/>
      <w:lvlText w:val="%1."/>
      <w:lvlJc w:val="left"/>
      <w:pPr>
        <w:ind w:left="720" w:hanging="360"/>
      </w:pPr>
      <w:rPr>
        <w:rFonts w:asciiTheme="minorHAnsi" w:eastAsia="Cambria" w:hAnsiTheme="minorHAnsi" w:cstheme="minorHAnsi"/>
      </w:rPr>
    </w:lvl>
    <w:lvl w:ilvl="1" w:tplc="04090001">
      <w:start w:val="1"/>
      <w:numFmt w:val="bullet"/>
      <w:lvlText w:val=""/>
      <w:lvlJc w:val="left"/>
      <w:pPr>
        <w:ind w:left="1440" w:hanging="360"/>
      </w:pPr>
      <w:rPr>
        <w:rFonts w:ascii="Symbol" w:hAnsi="Symbol" w:hint="default"/>
      </w:rPr>
    </w:lvl>
    <w:lvl w:ilvl="2" w:tplc="16D0A1BC">
      <w:start w:val="1"/>
      <w:numFmt w:val="lowerRoman"/>
      <w:lvlText w:val="%3."/>
      <w:lvlJc w:val="right"/>
      <w:pPr>
        <w:ind w:left="2160" w:hanging="180"/>
      </w:pPr>
    </w:lvl>
    <w:lvl w:ilvl="3" w:tplc="560C6316">
      <w:start w:val="1"/>
      <w:numFmt w:val="decimal"/>
      <w:lvlText w:val="%4."/>
      <w:lvlJc w:val="left"/>
      <w:pPr>
        <w:ind w:left="2880" w:hanging="360"/>
      </w:pPr>
    </w:lvl>
    <w:lvl w:ilvl="4" w:tplc="C7301208">
      <w:start w:val="1"/>
      <w:numFmt w:val="lowerLetter"/>
      <w:lvlText w:val="%5."/>
      <w:lvlJc w:val="left"/>
      <w:pPr>
        <w:ind w:left="3600" w:hanging="360"/>
      </w:pPr>
    </w:lvl>
    <w:lvl w:ilvl="5" w:tplc="42D42CDA">
      <w:start w:val="1"/>
      <w:numFmt w:val="lowerRoman"/>
      <w:lvlText w:val="%6."/>
      <w:lvlJc w:val="right"/>
      <w:pPr>
        <w:ind w:left="4320" w:hanging="180"/>
      </w:pPr>
    </w:lvl>
    <w:lvl w:ilvl="6" w:tplc="EFB224E0">
      <w:start w:val="1"/>
      <w:numFmt w:val="decimal"/>
      <w:lvlText w:val="%7."/>
      <w:lvlJc w:val="left"/>
      <w:pPr>
        <w:ind w:left="5040" w:hanging="360"/>
      </w:pPr>
    </w:lvl>
    <w:lvl w:ilvl="7" w:tplc="0352D8F8">
      <w:start w:val="1"/>
      <w:numFmt w:val="lowerLetter"/>
      <w:lvlText w:val="%8."/>
      <w:lvlJc w:val="left"/>
      <w:pPr>
        <w:ind w:left="5760" w:hanging="360"/>
      </w:pPr>
    </w:lvl>
    <w:lvl w:ilvl="8" w:tplc="3BF2FE26">
      <w:start w:val="1"/>
      <w:numFmt w:val="lowerRoman"/>
      <w:lvlText w:val="%9."/>
      <w:lvlJc w:val="right"/>
      <w:pPr>
        <w:ind w:left="6480" w:hanging="180"/>
      </w:pPr>
    </w:lvl>
  </w:abstractNum>
  <w:abstractNum w:abstractNumId="6" w15:restartNumberingAfterBreak="0">
    <w:nsid w:val="169C1FD7"/>
    <w:multiLevelType w:val="hybridMultilevel"/>
    <w:tmpl w:val="F4E45E3A"/>
    <w:lvl w:ilvl="0" w:tplc="6B0C023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8315116"/>
    <w:multiLevelType w:val="hybridMultilevel"/>
    <w:tmpl w:val="1C9A855C"/>
    <w:lvl w:ilvl="0" w:tplc="7F021464">
      <w:numFmt w:val="bullet"/>
      <w:lvlText w:val="–"/>
      <w:lvlJc w:val="left"/>
      <w:pPr>
        <w:tabs>
          <w:tab w:val="num" w:pos="3300"/>
        </w:tabs>
        <w:ind w:left="3300" w:hanging="360"/>
      </w:pPr>
      <w:rPr>
        <w:rFonts w:ascii="Times New Roman" w:eastAsia="Times New Roman" w:hAnsi="Times New Roman" w:cs="Times New Roman"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183B42EC"/>
    <w:multiLevelType w:val="hybridMultilevel"/>
    <w:tmpl w:val="A4783AE0"/>
    <w:lvl w:ilvl="0" w:tplc="208C18B6">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B3288F"/>
    <w:multiLevelType w:val="hybridMultilevel"/>
    <w:tmpl w:val="83F4CF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C20F51"/>
    <w:multiLevelType w:val="hybridMultilevel"/>
    <w:tmpl w:val="94E46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763AD6"/>
    <w:multiLevelType w:val="hybridMultilevel"/>
    <w:tmpl w:val="0EB0C664"/>
    <w:lvl w:ilvl="0" w:tplc="0409000F">
      <w:start w:val="1"/>
      <w:numFmt w:val="decimal"/>
      <w:lvlText w:val="%1."/>
      <w:lvlJc w:val="left"/>
      <w:pPr>
        <w:ind w:left="1260" w:hanging="360"/>
      </w:p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2" w15:restartNumberingAfterBreak="0">
    <w:nsid w:val="20756927"/>
    <w:multiLevelType w:val="hybridMultilevel"/>
    <w:tmpl w:val="8DEC3A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91552B"/>
    <w:multiLevelType w:val="hybridMultilevel"/>
    <w:tmpl w:val="2A70639C"/>
    <w:lvl w:ilvl="0" w:tplc="04090001">
      <w:start w:val="1"/>
      <w:numFmt w:val="bullet"/>
      <w:lvlText w:val=""/>
      <w:lvlJc w:val="left"/>
      <w:pPr>
        <w:ind w:left="1111" w:hanging="360"/>
      </w:pPr>
      <w:rPr>
        <w:rFonts w:ascii="Symbol" w:hAnsi="Symbol" w:hint="default"/>
      </w:rPr>
    </w:lvl>
    <w:lvl w:ilvl="1" w:tplc="04090003" w:tentative="1">
      <w:start w:val="1"/>
      <w:numFmt w:val="bullet"/>
      <w:lvlText w:val="o"/>
      <w:lvlJc w:val="left"/>
      <w:pPr>
        <w:ind w:left="1831" w:hanging="360"/>
      </w:pPr>
      <w:rPr>
        <w:rFonts w:ascii="Courier New" w:hAnsi="Courier New" w:cs="Courier New" w:hint="default"/>
      </w:rPr>
    </w:lvl>
    <w:lvl w:ilvl="2" w:tplc="04090005" w:tentative="1">
      <w:start w:val="1"/>
      <w:numFmt w:val="bullet"/>
      <w:lvlText w:val=""/>
      <w:lvlJc w:val="left"/>
      <w:pPr>
        <w:ind w:left="2551" w:hanging="360"/>
      </w:pPr>
      <w:rPr>
        <w:rFonts w:ascii="Wingdings" w:hAnsi="Wingdings" w:hint="default"/>
      </w:rPr>
    </w:lvl>
    <w:lvl w:ilvl="3" w:tplc="04090001" w:tentative="1">
      <w:start w:val="1"/>
      <w:numFmt w:val="bullet"/>
      <w:lvlText w:val=""/>
      <w:lvlJc w:val="left"/>
      <w:pPr>
        <w:ind w:left="3271" w:hanging="360"/>
      </w:pPr>
      <w:rPr>
        <w:rFonts w:ascii="Symbol" w:hAnsi="Symbol" w:hint="default"/>
      </w:rPr>
    </w:lvl>
    <w:lvl w:ilvl="4" w:tplc="04090003" w:tentative="1">
      <w:start w:val="1"/>
      <w:numFmt w:val="bullet"/>
      <w:lvlText w:val="o"/>
      <w:lvlJc w:val="left"/>
      <w:pPr>
        <w:ind w:left="3991" w:hanging="360"/>
      </w:pPr>
      <w:rPr>
        <w:rFonts w:ascii="Courier New" w:hAnsi="Courier New" w:cs="Courier New" w:hint="default"/>
      </w:rPr>
    </w:lvl>
    <w:lvl w:ilvl="5" w:tplc="04090005" w:tentative="1">
      <w:start w:val="1"/>
      <w:numFmt w:val="bullet"/>
      <w:lvlText w:val=""/>
      <w:lvlJc w:val="left"/>
      <w:pPr>
        <w:ind w:left="4711" w:hanging="360"/>
      </w:pPr>
      <w:rPr>
        <w:rFonts w:ascii="Wingdings" w:hAnsi="Wingdings" w:hint="default"/>
      </w:rPr>
    </w:lvl>
    <w:lvl w:ilvl="6" w:tplc="04090001" w:tentative="1">
      <w:start w:val="1"/>
      <w:numFmt w:val="bullet"/>
      <w:lvlText w:val=""/>
      <w:lvlJc w:val="left"/>
      <w:pPr>
        <w:ind w:left="5431" w:hanging="360"/>
      </w:pPr>
      <w:rPr>
        <w:rFonts w:ascii="Symbol" w:hAnsi="Symbol" w:hint="default"/>
      </w:rPr>
    </w:lvl>
    <w:lvl w:ilvl="7" w:tplc="04090003" w:tentative="1">
      <w:start w:val="1"/>
      <w:numFmt w:val="bullet"/>
      <w:lvlText w:val="o"/>
      <w:lvlJc w:val="left"/>
      <w:pPr>
        <w:ind w:left="6151" w:hanging="360"/>
      </w:pPr>
      <w:rPr>
        <w:rFonts w:ascii="Courier New" w:hAnsi="Courier New" w:cs="Courier New" w:hint="default"/>
      </w:rPr>
    </w:lvl>
    <w:lvl w:ilvl="8" w:tplc="04090005" w:tentative="1">
      <w:start w:val="1"/>
      <w:numFmt w:val="bullet"/>
      <w:lvlText w:val=""/>
      <w:lvlJc w:val="left"/>
      <w:pPr>
        <w:ind w:left="6871" w:hanging="360"/>
      </w:pPr>
      <w:rPr>
        <w:rFonts w:ascii="Wingdings" w:hAnsi="Wingdings" w:hint="default"/>
      </w:rPr>
    </w:lvl>
  </w:abstractNum>
  <w:abstractNum w:abstractNumId="14" w15:restartNumberingAfterBreak="0">
    <w:nsid w:val="29CF1897"/>
    <w:multiLevelType w:val="hybridMultilevel"/>
    <w:tmpl w:val="41327076"/>
    <w:lvl w:ilvl="0" w:tplc="C7129A2A">
      <w:start w:val="1"/>
      <w:numFmt w:val="decimal"/>
      <w:lvlText w:val="%1."/>
      <w:lvlJc w:val="left"/>
      <w:pPr>
        <w:ind w:left="720" w:hanging="360"/>
      </w:pPr>
      <w:rPr>
        <w:rFonts w:asciiTheme="minorHAnsi" w:eastAsia="Cambria" w:hAnsiTheme="minorHAnsi" w:cstheme="minorHAnsi"/>
      </w:rPr>
    </w:lvl>
    <w:lvl w:ilvl="1" w:tplc="04090001">
      <w:start w:val="1"/>
      <w:numFmt w:val="bullet"/>
      <w:lvlText w:val=""/>
      <w:lvlJc w:val="left"/>
      <w:pPr>
        <w:ind w:left="1440" w:hanging="360"/>
      </w:pPr>
      <w:rPr>
        <w:rFonts w:ascii="Symbol" w:hAnsi="Symbol" w:hint="default"/>
      </w:rPr>
    </w:lvl>
    <w:lvl w:ilvl="2" w:tplc="16D0A1BC">
      <w:start w:val="1"/>
      <w:numFmt w:val="lowerRoman"/>
      <w:lvlText w:val="%3."/>
      <w:lvlJc w:val="right"/>
      <w:pPr>
        <w:ind w:left="2160" w:hanging="180"/>
      </w:pPr>
    </w:lvl>
    <w:lvl w:ilvl="3" w:tplc="560C6316">
      <w:start w:val="1"/>
      <w:numFmt w:val="decimal"/>
      <w:lvlText w:val="%4."/>
      <w:lvlJc w:val="left"/>
      <w:pPr>
        <w:ind w:left="2880" w:hanging="360"/>
      </w:pPr>
    </w:lvl>
    <w:lvl w:ilvl="4" w:tplc="C7301208">
      <w:start w:val="1"/>
      <w:numFmt w:val="lowerLetter"/>
      <w:lvlText w:val="%5."/>
      <w:lvlJc w:val="left"/>
      <w:pPr>
        <w:ind w:left="3600" w:hanging="360"/>
      </w:pPr>
    </w:lvl>
    <w:lvl w:ilvl="5" w:tplc="42D42CDA">
      <w:start w:val="1"/>
      <w:numFmt w:val="lowerRoman"/>
      <w:lvlText w:val="%6."/>
      <w:lvlJc w:val="right"/>
      <w:pPr>
        <w:ind w:left="4320" w:hanging="180"/>
      </w:pPr>
    </w:lvl>
    <w:lvl w:ilvl="6" w:tplc="EFB224E0">
      <w:start w:val="1"/>
      <w:numFmt w:val="decimal"/>
      <w:lvlText w:val="%7."/>
      <w:lvlJc w:val="left"/>
      <w:pPr>
        <w:ind w:left="5040" w:hanging="360"/>
      </w:pPr>
    </w:lvl>
    <w:lvl w:ilvl="7" w:tplc="0352D8F8">
      <w:start w:val="1"/>
      <w:numFmt w:val="lowerLetter"/>
      <w:lvlText w:val="%8."/>
      <w:lvlJc w:val="left"/>
      <w:pPr>
        <w:ind w:left="5760" w:hanging="360"/>
      </w:pPr>
    </w:lvl>
    <w:lvl w:ilvl="8" w:tplc="3BF2FE26">
      <w:start w:val="1"/>
      <w:numFmt w:val="lowerRoman"/>
      <w:lvlText w:val="%9."/>
      <w:lvlJc w:val="right"/>
      <w:pPr>
        <w:ind w:left="6480" w:hanging="180"/>
      </w:pPr>
    </w:lvl>
  </w:abstractNum>
  <w:abstractNum w:abstractNumId="15" w15:restartNumberingAfterBreak="0">
    <w:nsid w:val="2B8554E5"/>
    <w:multiLevelType w:val="hybridMultilevel"/>
    <w:tmpl w:val="BB34406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EF64F94"/>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7" w15:restartNumberingAfterBreak="0">
    <w:nsid w:val="38BD7901"/>
    <w:multiLevelType w:val="hybridMultilevel"/>
    <w:tmpl w:val="04568F00"/>
    <w:lvl w:ilvl="0" w:tplc="5B24CCCA">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AF662F"/>
    <w:multiLevelType w:val="multilevel"/>
    <w:tmpl w:val="48740546"/>
    <w:lvl w:ilvl="0">
      <w:start w:val="1"/>
      <w:numFmt w:val="lowerLetter"/>
      <w:lvlText w:val="%1."/>
      <w:lvlJc w:val="left"/>
      <w:pPr>
        <w:ind w:left="1080" w:hanging="360"/>
      </w:pPr>
      <w:rPr>
        <w:rFonts w:hint="default"/>
        <w:b w:val="0"/>
        <w:bCs w:val="0"/>
        <w:spacing w:val="1"/>
        <w:w w:val="100"/>
        <w:sz w:val="22"/>
        <w:szCs w:val="22"/>
      </w:rPr>
    </w:lvl>
    <w:lvl w:ilvl="1">
      <w:start w:val="1"/>
      <w:numFmt w:val="bullet"/>
      <w:lvlText w:val=""/>
      <w:lvlJc w:val="left"/>
      <w:pPr>
        <w:ind w:left="1439" w:hanging="361"/>
      </w:pPr>
      <w:rPr>
        <w:rFonts w:ascii="Symbol" w:hAnsi="Symbol" w:hint="default"/>
        <w:b w:val="0"/>
        <w:bCs w:val="0"/>
        <w:w w:val="100"/>
        <w:sz w:val="22"/>
        <w:szCs w:val="22"/>
      </w:rPr>
    </w:lvl>
    <w:lvl w:ilvl="2">
      <w:numFmt w:val="bullet"/>
      <w:lvlText w:val="ï"/>
      <w:lvlJc w:val="left"/>
      <w:pPr>
        <w:ind w:left="2408" w:hanging="361"/>
      </w:pPr>
    </w:lvl>
    <w:lvl w:ilvl="3">
      <w:numFmt w:val="bullet"/>
      <w:lvlText w:val="ï"/>
      <w:lvlJc w:val="left"/>
      <w:pPr>
        <w:ind w:left="3377" w:hanging="361"/>
      </w:pPr>
    </w:lvl>
    <w:lvl w:ilvl="4">
      <w:numFmt w:val="bullet"/>
      <w:lvlText w:val="ï"/>
      <w:lvlJc w:val="left"/>
      <w:pPr>
        <w:ind w:left="4346" w:hanging="361"/>
      </w:pPr>
    </w:lvl>
    <w:lvl w:ilvl="5">
      <w:numFmt w:val="bullet"/>
      <w:lvlText w:val="ï"/>
      <w:lvlJc w:val="left"/>
      <w:pPr>
        <w:ind w:left="5315" w:hanging="361"/>
      </w:pPr>
    </w:lvl>
    <w:lvl w:ilvl="6">
      <w:numFmt w:val="bullet"/>
      <w:lvlText w:val="ï"/>
      <w:lvlJc w:val="left"/>
      <w:pPr>
        <w:ind w:left="6284" w:hanging="361"/>
      </w:pPr>
    </w:lvl>
    <w:lvl w:ilvl="7">
      <w:numFmt w:val="bullet"/>
      <w:lvlText w:val="ï"/>
      <w:lvlJc w:val="left"/>
      <w:pPr>
        <w:ind w:left="7253" w:hanging="361"/>
      </w:pPr>
    </w:lvl>
    <w:lvl w:ilvl="8">
      <w:numFmt w:val="bullet"/>
      <w:lvlText w:val="ï"/>
      <w:lvlJc w:val="left"/>
      <w:pPr>
        <w:ind w:left="8222" w:hanging="361"/>
      </w:pPr>
    </w:lvl>
  </w:abstractNum>
  <w:abstractNum w:abstractNumId="19" w15:restartNumberingAfterBreak="0">
    <w:nsid w:val="4092694C"/>
    <w:multiLevelType w:val="hybridMultilevel"/>
    <w:tmpl w:val="C984456E"/>
    <w:lvl w:ilvl="0" w:tplc="C478BF40">
      <w:numFmt w:val="bullet"/>
      <w:lvlText w:val="-"/>
      <w:lvlJc w:val="left"/>
      <w:pPr>
        <w:tabs>
          <w:tab w:val="num" w:pos="1080"/>
        </w:tabs>
        <w:ind w:left="1080" w:hanging="360"/>
      </w:pPr>
      <w:rPr>
        <w:rFonts w:ascii="Times New Roman" w:eastAsia="Times New Roman" w:hAnsi="Times New Roman" w:cs="Times New Roman"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0" w15:restartNumberingAfterBreak="0">
    <w:nsid w:val="412A1815"/>
    <w:multiLevelType w:val="hybridMultilevel"/>
    <w:tmpl w:val="FDA41BD4"/>
    <w:lvl w:ilvl="0" w:tplc="C478BF40">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1" w15:restartNumberingAfterBreak="0">
    <w:nsid w:val="415A57E7"/>
    <w:multiLevelType w:val="hybridMultilevel"/>
    <w:tmpl w:val="0EB0C664"/>
    <w:lvl w:ilvl="0" w:tplc="0409000F">
      <w:start w:val="1"/>
      <w:numFmt w:val="decimal"/>
      <w:lvlText w:val="%1."/>
      <w:lvlJc w:val="left"/>
      <w:pPr>
        <w:ind w:left="1260" w:hanging="360"/>
      </w:p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2" w15:restartNumberingAfterBreak="0">
    <w:nsid w:val="4F5B201B"/>
    <w:multiLevelType w:val="hybridMultilevel"/>
    <w:tmpl w:val="39B41B28"/>
    <w:lvl w:ilvl="0" w:tplc="452294E2">
      <w:numFmt w:val="bullet"/>
      <w:lvlText w:val="-"/>
      <w:lvlJc w:val="left"/>
      <w:pPr>
        <w:ind w:left="720" w:hanging="360"/>
      </w:pPr>
      <w:rPr>
        <w:rFonts w:ascii="Times New Roman" w:eastAsia="Times New Roman" w:hAnsi="Times New Roman" w:cs="Times New Roman" w:hint="default"/>
        <w:i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427C9B"/>
    <w:multiLevelType w:val="hybridMultilevel"/>
    <w:tmpl w:val="A34AC20C"/>
    <w:lvl w:ilvl="0" w:tplc="F4F2721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353392"/>
    <w:multiLevelType w:val="hybridMultilevel"/>
    <w:tmpl w:val="DDBE530C"/>
    <w:lvl w:ilvl="0" w:tplc="4B50CF9A">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A146DB"/>
    <w:multiLevelType w:val="multilevel"/>
    <w:tmpl w:val="09AC67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AF404C"/>
    <w:multiLevelType w:val="hybridMultilevel"/>
    <w:tmpl w:val="A5263B4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2077836"/>
    <w:multiLevelType w:val="hybridMultilevel"/>
    <w:tmpl w:val="4FAA927C"/>
    <w:lvl w:ilvl="0" w:tplc="26921B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734307"/>
    <w:multiLevelType w:val="hybridMultilevel"/>
    <w:tmpl w:val="C458F5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F6082D"/>
    <w:multiLevelType w:val="multilevel"/>
    <w:tmpl w:val="C2141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9177CA"/>
    <w:multiLevelType w:val="hybridMultilevel"/>
    <w:tmpl w:val="9904C834"/>
    <w:lvl w:ilvl="0" w:tplc="7F021464">
      <w:numFmt w:val="bullet"/>
      <w:lvlText w:val="–"/>
      <w:lvlJc w:val="left"/>
      <w:pPr>
        <w:tabs>
          <w:tab w:val="num" w:pos="1860"/>
        </w:tabs>
        <w:ind w:left="1860" w:hanging="360"/>
      </w:pPr>
      <w:rPr>
        <w:rFonts w:ascii="Times New Roman" w:eastAsia="Times New Roman" w:hAnsi="Times New Roman" w:cs="Times New Roman" w:hint="default"/>
      </w:rPr>
    </w:lvl>
    <w:lvl w:ilvl="1" w:tplc="04090003" w:tentative="1">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31" w15:restartNumberingAfterBreak="0">
    <w:nsid w:val="6D7439E0"/>
    <w:multiLevelType w:val="hybridMultilevel"/>
    <w:tmpl w:val="21CE4C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E0C0EE4"/>
    <w:multiLevelType w:val="multilevel"/>
    <w:tmpl w:val="92705F2A"/>
    <w:lvl w:ilvl="0">
      <w:start w:val="1"/>
      <w:numFmt w:val="lowerLetter"/>
      <w:lvlText w:val="%1."/>
      <w:lvlJc w:val="left"/>
      <w:pPr>
        <w:ind w:left="1080" w:hanging="360"/>
      </w:pPr>
      <w:rPr>
        <w:rFonts w:hint="default"/>
        <w:b w:val="0"/>
        <w:bCs w:val="0"/>
        <w:spacing w:val="1"/>
        <w:w w:val="100"/>
        <w:sz w:val="22"/>
        <w:szCs w:val="22"/>
      </w:rPr>
    </w:lvl>
    <w:lvl w:ilvl="1">
      <w:start w:val="1"/>
      <w:numFmt w:val="bullet"/>
      <w:lvlText w:val=""/>
      <w:lvlJc w:val="left"/>
      <w:pPr>
        <w:ind w:left="1439" w:hanging="361"/>
      </w:pPr>
      <w:rPr>
        <w:rFonts w:ascii="Symbol" w:hAnsi="Symbol" w:hint="default"/>
        <w:b w:val="0"/>
        <w:bCs w:val="0"/>
        <w:w w:val="100"/>
        <w:sz w:val="22"/>
        <w:szCs w:val="22"/>
      </w:rPr>
    </w:lvl>
    <w:lvl w:ilvl="2">
      <w:numFmt w:val="bullet"/>
      <w:lvlText w:val="ï"/>
      <w:lvlJc w:val="left"/>
      <w:pPr>
        <w:ind w:left="2408" w:hanging="361"/>
      </w:pPr>
    </w:lvl>
    <w:lvl w:ilvl="3">
      <w:numFmt w:val="bullet"/>
      <w:lvlText w:val="ï"/>
      <w:lvlJc w:val="left"/>
      <w:pPr>
        <w:ind w:left="3377" w:hanging="361"/>
      </w:pPr>
    </w:lvl>
    <w:lvl w:ilvl="4">
      <w:numFmt w:val="bullet"/>
      <w:lvlText w:val="ï"/>
      <w:lvlJc w:val="left"/>
      <w:pPr>
        <w:ind w:left="4346" w:hanging="361"/>
      </w:pPr>
      <w:rPr>
        <w:rFonts w:hint="default"/>
      </w:rPr>
    </w:lvl>
    <w:lvl w:ilvl="5">
      <w:numFmt w:val="bullet"/>
      <w:lvlText w:val="ï"/>
      <w:lvlJc w:val="left"/>
      <w:pPr>
        <w:ind w:left="5315" w:hanging="361"/>
      </w:pPr>
    </w:lvl>
    <w:lvl w:ilvl="6">
      <w:numFmt w:val="bullet"/>
      <w:lvlText w:val="ï"/>
      <w:lvlJc w:val="left"/>
      <w:pPr>
        <w:ind w:left="6284" w:hanging="361"/>
      </w:pPr>
    </w:lvl>
    <w:lvl w:ilvl="7">
      <w:numFmt w:val="bullet"/>
      <w:lvlText w:val="ï"/>
      <w:lvlJc w:val="left"/>
      <w:pPr>
        <w:ind w:left="7253" w:hanging="361"/>
      </w:pPr>
    </w:lvl>
    <w:lvl w:ilvl="8">
      <w:numFmt w:val="bullet"/>
      <w:lvlText w:val="ï"/>
      <w:lvlJc w:val="left"/>
      <w:pPr>
        <w:ind w:left="8222" w:hanging="361"/>
      </w:pPr>
    </w:lvl>
  </w:abstractNum>
  <w:abstractNum w:abstractNumId="33" w15:restartNumberingAfterBreak="0">
    <w:nsid w:val="6FB82D15"/>
    <w:multiLevelType w:val="hybridMultilevel"/>
    <w:tmpl w:val="41327076"/>
    <w:lvl w:ilvl="0" w:tplc="C7129A2A">
      <w:start w:val="1"/>
      <w:numFmt w:val="decimal"/>
      <w:lvlText w:val="%1."/>
      <w:lvlJc w:val="left"/>
      <w:pPr>
        <w:ind w:left="720" w:hanging="360"/>
      </w:pPr>
      <w:rPr>
        <w:rFonts w:asciiTheme="minorHAnsi" w:eastAsia="Cambria" w:hAnsiTheme="minorHAnsi" w:cstheme="minorHAnsi"/>
      </w:rPr>
    </w:lvl>
    <w:lvl w:ilvl="1" w:tplc="04090001">
      <w:start w:val="1"/>
      <w:numFmt w:val="bullet"/>
      <w:lvlText w:val=""/>
      <w:lvlJc w:val="left"/>
      <w:pPr>
        <w:ind w:left="1440" w:hanging="360"/>
      </w:pPr>
      <w:rPr>
        <w:rFonts w:ascii="Symbol" w:hAnsi="Symbol" w:hint="default"/>
      </w:rPr>
    </w:lvl>
    <w:lvl w:ilvl="2" w:tplc="16D0A1BC">
      <w:start w:val="1"/>
      <w:numFmt w:val="lowerRoman"/>
      <w:lvlText w:val="%3."/>
      <w:lvlJc w:val="right"/>
      <w:pPr>
        <w:ind w:left="2160" w:hanging="180"/>
      </w:pPr>
    </w:lvl>
    <w:lvl w:ilvl="3" w:tplc="560C6316">
      <w:start w:val="1"/>
      <w:numFmt w:val="decimal"/>
      <w:lvlText w:val="%4."/>
      <w:lvlJc w:val="left"/>
      <w:pPr>
        <w:ind w:left="2880" w:hanging="360"/>
      </w:pPr>
    </w:lvl>
    <w:lvl w:ilvl="4" w:tplc="C7301208">
      <w:start w:val="1"/>
      <w:numFmt w:val="lowerLetter"/>
      <w:lvlText w:val="%5."/>
      <w:lvlJc w:val="left"/>
      <w:pPr>
        <w:ind w:left="3600" w:hanging="360"/>
      </w:pPr>
    </w:lvl>
    <w:lvl w:ilvl="5" w:tplc="42D42CDA">
      <w:start w:val="1"/>
      <w:numFmt w:val="lowerRoman"/>
      <w:lvlText w:val="%6."/>
      <w:lvlJc w:val="right"/>
      <w:pPr>
        <w:ind w:left="4320" w:hanging="180"/>
      </w:pPr>
    </w:lvl>
    <w:lvl w:ilvl="6" w:tplc="EFB224E0">
      <w:start w:val="1"/>
      <w:numFmt w:val="decimal"/>
      <w:lvlText w:val="%7."/>
      <w:lvlJc w:val="left"/>
      <w:pPr>
        <w:ind w:left="5040" w:hanging="360"/>
      </w:pPr>
    </w:lvl>
    <w:lvl w:ilvl="7" w:tplc="0352D8F8">
      <w:start w:val="1"/>
      <w:numFmt w:val="lowerLetter"/>
      <w:lvlText w:val="%8."/>
      <w:lvlJc w:val="left"/>
      <w:pPr>
        <w:ind w:left="5760" w:hanging="360"/>
      </w:pPr>
    </w:lvl>
    <w:lvl w:ilvl="8" w:tplc="3BF2FE26">
      <w:start w:val="1"/>
      <w:numFmt w:val="lowerRoman"/>
      <w:lvlText w:val="%9."/>
      <w:lvlJc w:val="right"/>
      <w:pPr>
        <w:ind w:left="6480" w:hanging="180"/>
      </w:pPr>
    </w:lvl>
  </w:abstractNum>
  <w:abstractNum w:abstractNumId="34" w15:restartNumberingAfterBreak="0">
    <w:nsid w:val="73D80340"/>
    <w:multiLevelType w:val="hybridMultilevel"/>
    <w:tmpl w:val="22A8096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61B31EF"/>
    <w:multiLevelType w:val="hybridMultilevel"/>
    <w:tmpl w:val="D8A4C152"/>
    <w:lvl w:ilvl="0" w:tplc="C478BF40">
      <w:numFmt w:val="bullet"/>
      <w:lvlText w:val="-"/>
      <w:lvlJc w:val="left"/>
      <w:pPr>
        <w:tabs>
          <w:tab w:val="num" w:pos="3240"/>
        </w:tabs>
        <w:ind w:left="3240" w:hanging="360"/>
      </w:pPr>
      <w:rPr>
        <w:rFonts w:ascii="Times New Roman" w:eastAsia="Times New Roman" w:hAnsi="Times New Roman" w:cs="Times New Roman"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6" w15:restartNumberingAfterBreak="0">
    <w:nsid w:val="7685122D"/>
    <w:multiLevelType w:val="hybridMultilevel"/>
    <w:tmpl w:val="09A8DC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C6724"/>
    <w:multiLevelType w:val="hybridMultilevel"/>
    <w:tmpl w:val="8EFE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755F1F"/>
    <w:multiLevelType w:val="hybridMultilevel"/>
    <w:tmpl w:val="27E01756"/>
    <w:lvl w:ilvl="0" w:tplc="F892C460">
      <w:start w:val="61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D632138"/>
    <w:multiLevelType w:val="hybridMultilevel"/>
    <w:tmpl w:val="B3E84142"/>
    <w:lvl w:ilvl="0" w:tplc="EC12129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E54015"/>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16cid:durableId="2127768881">
    <w:abstractNumId w:val="16"/>
  </w:num>
  <w:num w:numId="2" w16cid:durableId="384986544">
    <w:abstractNumId w:val="40"/>
  </w:num>
  <w:num w:numId="3" w16cid:durableId="824862163">
    <w:abstractNumId w:val="3"/>
  </w:num>
  <w:num w:numId="4" w16cid:durableId="189343525">
    <w:abstractNumId w:val="15"/>
  </w:num>
  <w:num w:numId="5" w16cid:durableId="755175223">
    <w:abstractNumId w:val="1"/>
  </w:num>
  <w:num w:numId="6" w16cid:durableId="1849982831">
    <w:abstractNumId w:val="30"/>
  </w:num>
  <w:num w:numId="7" w16cid:durableId="359743883">
    <w:abstractNumId w:val="7"/>
  </w:num>
  <w:num w:numId="8" w16cid:durableId="193619077">
    <w:abstractNumId w:val="20"/>
  </w:num>
  <w:num w:numId="9" w16cid:durableId="338165889">
    <w:abstractNumId w:val="35"/>
  </w:num>
  <w:num w:numId="10" w16cid:durableId="1711026535">
    <w:abstractNumId w:val="19"/>
  </w:num>
  <w:num w:numId="11" w16cid:durableId="1150247045">
    <w:abstractNumId w:val="38"/>
  </w:num>
  <w:num w:numId="12" w16cid:durableId="559244974">
    <w:abstractNumId w:val="28"/>
  </w:num>
  <w:num w:numId="13" w16cid:durableId="1199463822">
    <w:abstractNumId w:val="17"/>
  </w:num>
  <w:num w:numId="14" w16cid:durableId="596644953">
    <w:abstractNumId w:val="25"/>
  </w:num>
  <w:num w:numId="15" w16cid:durableId="718209791">
    <w:abstractNumId w:val="31"/>
  </w:num>
  <w:num w:numId="16" w16cid:durableId="889876064">
    <w:abstractNumId w:val="26"/>
  </w:num>
  <w:num w:numId="17" w16cid:durableId="1422294322">
    <w:abstractNumId w:val="10"/>
  </w:num>
  <w:num w:numId="18" w16cid:durableId="1036664409">
    <w:abstractNumId w:val="6"/>
  </w:num>
  <w:num w:numId="19" w16cid:durableId="543637452">
    <w:abstractNumId w:val="9"/>
  </w:num>
  <w:num w:numId="20" w16cid:durableId="2064056687">
    <w:abstractNumId w:val="24"/>
  </w:num>
  <w:num w:numId="21" w16cid:durableId="674697695">
    <w:abstractNumId w:val="23"/>
  </w:num>
  <w:num w:numId="22" w16cid:durableId="144250238">
    <w:abstractNumId w:val="21"/>
  </w:num>
  <w:num w:numId="23" w16cid:durableId="1794669421">
    <w:abstractNumId w:val="12"/>
  </w:num>
  <w:num w:numId="24" w16cid:durableId="1987470644">
    <w:abstractNumId w:val="2"/>
  </w:num>
  <w:num w:numId="25" w16cid:durableId="427045463">
    <w:abstractNumId w:val="36"/>
  </w:num>
  <w:num w:numId="26" w16cid:durableId="1614553714">
    <w:abstractNumId w:val="11"/>
  </w:num>
  <w:num w:numId="27" w16cid:durableId="1992248859">
    <w:abstractNumId w:val="37"/>
  </w:num>
  <w:num w:numId="28" w16cid:durableId="326792789">
    <w:abstractNumId w:val="34"/>
  </w:num>
  <w:num w:numId="29" w16cid:durableId="1706249090">
    <w:abstractNumId w:val="29"/>
  </w:num>
  <w:num w:numId="30" w16cid:durableId="1758818968">
    <w:abstractNumId w:val="13"/>
  </w:num>
  <w:num w:numId="31" w16cid:durableId="964431579">
    <w:abstractNumId w:val="39"/>
  </w:num>
  <w:num w:numId="32" w16cid:durableId="2021540959">
    <w:abstractNumId w:val="8"/>
  </w:num>
  <w:num w:numId="33" w16cid:durableId="1370640429">
    <w:abstractNumId w:val="18"/>
  </w:num>
  <w:num w:numId="34" w16cid:durableId="2084908075">
    <w:abstractNumId w:val="14"/>
  </w:num>
  <w:num w:numId="35" w16cid:durableId="1722829529">
    <w:abstractNumId w:val="0"/>
  </w:num>
  <w:num w:numId="36" w16cid:durableId="544753561">
    <w:abstractNumId w:val="32"/>
  </w:num>
  <w:num w:numId="37" w16cid:durableId="1495950953">
    <w:abstractNumId w:val="33"/>
  </w:num>
  <w:num w:numId="38" w16cid:durableId="892928234">
    <w:abstractNumId w:val="5"/>
  </w:num>
  <w:num w:numId="39" w16cid:durableId="268241329">
    <w:abstractNumId w:val="4"/>
  </w:num>
  <w:num w:numId="40" w16cid:durableId="141042680">
    <w:abstractNumId w:val="22"/>
  </w:num>
  <w:num w:numId="41" w16cid:durableId="32663340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3DD"/>
    <w:rsid w:val="00003265"/>
    <w:rsid w:val="00003652"/>
    <w:rsid w:val="000038DE"/>
    <w:rsid w:val="00006D99"/>
    <w:rsid w:val="00010BA1"/>
    <w:rsid w:val="00012023"/>
    <w:rsid w:val="00014CB1"/>
    <w:rsid w:val="0001569F"/>
    <w:rsid w:val="00021E8C"/>
    <w:rsid w:val="00022BA0"/>
    <w:rsid w:val="000238F8"/>
    <w:rsid w:val="00025355"/>
    <w:rsid w:val="000268B7"/>
    <w:rsid w:val="000316AA"/>
    <w:rsid w:val="00034F42"/>
    <w:rsid w:val="000425BD"/>
    <w:rsid w:val="00050E00"/>
    <w:rsid w:val="00054B5D"/>
    <w:rsid w:val="000616EE"/>
    <w:rsid w:val="00062FEB"/>
    <w:rsid w:val="000662D5"/>
    <w:rsid w:val="00066FDA"/>
    <w:rsid w:val="00067566"/>
    <w:rsid w:val="00070F98"/>
    <w:rsid w:val="000739CF"/>
    <w:rsid w:val="0008008F"/>
    <w:rsid w:val="000818E3"/>
    <w:rsid w:val="00081E8F"/>
    <w:rsid w:val="00084D08"/>
    <w:rsid w:val="00085502"/>
    <w:rsid w:val="000903B6"/>
    <w:rsid w:val="0009059B"/>
    <w:rsid w:val="00090B02"/>
    <w:rsid w:val="00092C9F"/>
    <w:rsid w:val="00093392"/>
    <w:rsid w:val="000A32DA"/>
    <w:rsid w:val="000A355B"/>
    <w:rsid w:val="000A5028"/>
    <w:rsid w:val="000A67F8"/>
    <w:rsid w:val="000A7673"/>
    <w:rsid w:val="000B1E4C"/>
    <w:rsid w:val="000B28B7"/>
    <w:rsid w:val="000B47C9"/>
    <w:rsid w:val="000C36AE"/>
    <w:rsid w:val="000C454A"/>
    <w:rsid w:val="000C486B"/>
    <w:rsid w:val="000D12AA"/>
    <w:rsid w:val="000E141C"/>
    <w:rsid w:val="000E2707"/>
    <w:rsid w:val="000E2E52"/>
    <w:rsid w:val="000E343E"/>
    <w:rsid w:val="000E42AA"/>
    <w:rsid w:val="000E474F"/>
    <w:rsid w:val="000F0563"/>
    <w:rsid w:val="000F4876"/>
    <w:rsid w:val="000F53A9"/>
    <w:rsid w:val="001017D9"/>
    <w:rsid w:val="00103C5D"/>
    <w:rsid w:val="00105335"/>
    <w:rsid w:val="00107269"/>
    <w:rsid w:val="00107C2F"/>
    <w:rsid w:val="00110702"/>
    <w:rsid w:val="001108EA"/>
    <w:rsid w:val="0011109B"/>
    <w:rsid w:val="001111DE"/>
    <w:rsid w:val="00112BEE"/>
    <w:rsid w:val="00113372"/>
    <w:rsid w:val="001145DC"/>
    <w:rsid w:val="00114D30"/>
    <w:rsid w:val="00115706"/>
    <w:rsid w:val="00124BFC"/>
    <w:rsid w:val="00127B12"/>
    <w:rsid w:val="00127DD8"/>
    <w:rsid w:val="00130C38"/>
    <w:rsid w:val="00133586"/>
    <w:rsid w:val="0013652D"/>
    <w:rsid w:val="0013670C"/>
    <w:rsid w:val="001368AD"/>
    <w:rsid w:val="00142AD9"/>
    <w:rsid w:val="00143A1C"/>
    <w:rsid w:val="0014433F"/>
    <w:rsid w:val="0014725C"/>
    <w:rsid w:val="00156023"/>
    <w:rsid w:val="00156565"/>
    <w:rsid w:val="00160932"/>
    <w:rsid w:val="00163124"/>
    <w:rsid w:val="001657BE"/>
    <w:rsid w:val="001657E9"/>
    <w:rsid w:val="0016717F"/>
    <w:rsid w:val="00170185"/>
    <w:rsid w:val="001714CC"/>
    <w:rsid w:val="00172E31"/>
    <w:rsid w:val="001752E4"/>
    <w:rsid w:val="001828D9"/>
    <w:rsid w:val="00183864"/>
    <w:rsid w:val="00184673"/>
    <w:rsid w:val="00190000"/>
    <w:rsid w:val="00191618"/>
    <w:rsid w:val="001965AC"/>
    <w:rsid w:val="00197429"/>
    <w:rsid w:val="001A211E"/>
    <w:rsid w:val="001B386C"/>
    <w:rsid w:val="001B43FE"/>
    <w:rsid w:val="001B7C42"/>
    <w:rsid w:val="001B7E51"/>
    <w:rsid w:val="001C29B1"/>
    <w:rsid w:val="001C6FF8"/>
    <w:rsid w:val="001C7139"/>
    <w:rsid w:val="001D19A2"/>
    <w:rsid w:val="001E0E3E"/>
    <w:rsid w:val="001E1592"/>
    <w:rsid w:val="001E261C"/>
    <w:rsid w:val="001E6A8F"/>
    <w:rsid w:val="001F7B5F"/>
    <w:rsid w:val="001F7FF3"/>
    <w:rsid w:val="002060B0"/>
    <w:rsid w:val="002121D9"/>
    <w:rsid w:val="00212211"/>
    <w:rsid w:val="002169B2"/>
    <w:rsid w:val="00223C8A"/>
    <w:rsid w:val="00224C83"/>
    <w:rsid w:val="00225187"/>
    <w:rsid w:val="002261D7"/>
    <w:rsid w:val="0022622F"/>
    <w:rsid w:val="00236A21"/>
    <w:rsid w:val="002374B0"/>
    <w:rsid w:val="002374B4"/>
    <w:rsid w:val="00240E4C"/>
    <w:rsid w:val="00245856"/>
    <w:rsid w:val="00247330"/>
    <w:rsid w:val="00250B0A"/>
    <w:rsid w:val="002518A7"/>
    <w:rsid w:val="00252638"/>
    <w:rsid w:val="002571BE"/>
    <w:rsid w:val="002571E8"/>
    <w:rsid w:val="00257367"/>
    <w:rsid w:val="00257A96"/>
    <w:rsid w:val="002608D3"/>
    <w:rsid w:val="0026736B"/>
    <w:rsid w:val="00271F5D"/>
    <w:rsid w:val="0027411D"/>
    <w:rsid w:val="002758A4"/>
    <w:rsid w:val="00277612"/>
    <w:rsid w:val="0028015E"/>
    <w:rsid w:val="00280BAC"/>
    <w:rsid w:val="00283D20"/>
    <w:rsid w:val="00284A7E"/>
    <w:rsid w:val="002925E2"/>
    <w:rsid w:val="00293258"/>
    <w:rsid w:val="00293D1D"/>
    <w:rsid w:val="00295765"/>
    <w:rsid w:val="002A00E9"/>
    <w:rsid w:val="002A1B50"/>
    <w:rsid w:val="002A4635"/>
    <w:rsid w:val="002A4B49"/>
    <w:rsid w:val="002A74C8"/>
    <w:rsid w:val="002B0641"/>
    <w:rsid w:val="002B11EA"/>
    <w:rsid w:val="002B1B35"/>
    <w:rsid w:val="002B1F92"/>
    <w:rsid w:val="002B5079"/>
    <w:rsid w:val="002B57EA"/>
    <w:rsid w:val="002B6A92"/>
    <w:rsid w:val="002C2734"/>
    <w:rsid w:val="002C2867"/>
    <w:rsid w:val="002C2CEC"/>
    <w:rsid w:val="002C39F5"/>
    <w:rsid w:val="002C5B49"/>
    <w:rsid w:val="002C6E44"/>
    <w:rsid w:val="002D2C97"/>
    <w:rsid w:val="002D3B0E"/>
    <w:rsid w:val="002D50D0"/>
    <w:rsid w:val="002D6356"/>
    <w:rsid w:val="002E0174"/>
    <w:rsid w:val="002E03FD"/>
    <w:rsid w:val="002E1153"/>
    <w:rsid w:val="002E6355"/>
    <w:rsid w:val="002F0A1F"/>
    <w:rsid w:val="002F0DAD"/>
    <w:rsid w:val="002F20CE"/>
    <w:rsid w:val="002F347F"/>
    <w:rsid w:val="002F434B"/>
    <w:rsid w:val="002F7E34"/>
    <w:rsid w:val="0030228C"/>
    <w:rsid w:val="003046A1"/>
    <w:rsid w:val="00305778"/>
    <w:rsid w:val="00310F83"/>
    <w:rsid w:val="00311C9B"/>
    <w:rsid w:val="00313525"/>
    <w:rsid w:val="00322267"/>
    <w:rsid w:val="003255B9"/>
    <w:rsid w:val="00327EC0"/>
    <w:rsid w:val="003305B3"/>
    <w:rsid w:val="00331DE8"/>
    <w:rsid w:val="0033274F"/>
    <w:rsid w:val="00333824"/>
    <w:rsid w:val="00334208"/>
    <w:rsid w:val="00334326"/>
    <w:rsid w:val="0033448E"/>
    <w:rsid w:val="003355BE"/>
    <w:rsid w:val="00336066"/>
    <w:rsid w:val="003401D7"/>
    <w:rsid w:val="00340D74"/>
    <w:rsid w:val="00341FB2"/>
    <w:rsid w:val="00342FF3"/>
    <w:rsid w:val="00345A2D"/>
    <w:rsid w:val="00345C26"/>
    <w:rsid w:val="003504B7"/>
    <w:rsid w:val="00351D47"/>
    <w:rsid w:val="00353A1D"/>
    <w:rsid w:val="003558E9"/>
    <w:rsid w:val="00360376"/>
    <w:rsid w:val="00361EEE"/>
    <w:rsid w:val="00362C95"/>
    <w:rsid w:val="00363787"/>
    <w:rsid w:val="00363E92"/>
    <w:rsid w:val="00370EF9"/>
    <w:rsid w:val="00374B3A"/>
    <w:rsid w:val="0037570F"/>
    <w:rsid w:val="00376D80"/>
    <w:rsid w:val="0038077B"/>
    <w:rsid w:val="0039022A"/>
    <w:rsid w:val="00390CA9"/>
    <w:rsid w:val="003915A9"/>
    <w:rsid w:val="00393918"/>
    <w:rsid w:val="00394CE3"/>
    <w:rsid w:val="00395650"/>
    <w:rsid w:val="00395C4D"/>
    <w:rsid w:val="00395ED1"/>
    <w:rsid w:val="003974F7"/>
    <w:rsid w:val="003A12F8"/>
    <w:rsid w:val="003A151D"/>
    <w:rsid w:val="003A1F4E"/>
    <w:rsid w:val="003A3111"/>
    <w:rsid w:val="003B19EB"/>
    <w:rsid w:val="003B24A3"/>
    <w:rsid w:val="003B4E8B"/>
    <w:rsid w:val="003B5B61"/>
    <w:rsid w:val="003B5E90"/>
    <w:rsid w:val="003B6E5F"/>
    <w:rsid w:val="003B763C"/>
    <w:rsid w:val="003B7E5E"/>
    <w:rsid w:val="003C019E"/>
    <w:rsid w:val="003C128C"/>
    <w:rsid w:val="003C15DD"/>
    <w:rsid w:val="003C281B"/>
    <w:rsid w:val="003C5EF2"/>
    <w:rsid w:val="003D33B5"/>
    <w:rsid w:val="003D3AC0"/>
    <w:rsid w:val="003D4F2D"/>
    <w:rsid w:val="003D6B4D"/>
    <w:rsid w:val="003D75A8"/>
    <w:rsid w:val="003E4469"/>
    <w:rsid w:val="003E53CB"/>
    <w:rsid w:val="003E60FC"/>
    <w:rsid w:val="003F0813"/>
    <w:rsid w:val="003F37C4"/>
    <w:rsid w:val="003F3DA1"/>
    <w:rsid w:val="003F5764"/>
    <w:rsid w:val="003F5CFE"/>
    <w:rsid w:val="003F5F51"/>
    <w:rsid w:val="003F6469"/>
    <w:rsid w:val="004011FE"/>
    <w:rsid w:val="0040398F"/>
    <w:rsid w:val="00407BF4"/>
    <w:rsid w:val="00411492"/>
    <w:rsid w:val="00412544"/>
    <w:rsid w:val="004129C0"/>
    <w:rsid w:val="00413313"/>
    <w:rsid w:val="00414455"/>
    <w:rsid w:val="00415AE1"/>
    <w:rsid w:val="004169D3"/>
    <w:rsid w:val="004248FC"/>
    <w:rsid w:val="00424941"/>
    <w:rsid w:val="00426459"/>
    <w:rsid w:val="004266A5"/>
    <w:rsid w:val="00430172"/>
    <w:rsid w:val="004303EE"/>
    <w:rsid w:val="00432041"/>
    <w:rsid w:val="004353E1"/>
    <w:rsid w:val="00437D67"/>
    <w:rsid w:val="00440E2A"/>
    <w:rsid w:val="00443348"/>
    <w:rsid w:val="00443989"/>
    <w:rsid w:val="00445732"/>
    <w:rsid w:val="004465D7"/>
    <w:rsid w:val="0045577B"/>
    <w:rsid w:val="00461C60"/>
    <w:rsid w:val="004622B3"/>
    <w:rsid w:val="00462A62"/>
    <w:rsid w:val="00464BB7"/>
    <w:rsid w:val="00466B40"/>
    <w:rsid w:val="0046742A"/>
    <w:rsid w:val="00471244"/>
    <w:rsid w:val="00473174"/>
    <w:rsid w:val="00484B2A"/>
    <w:rsid w:val="004857E4"/>
    <w:rsid w:val="004859C5"/>
    <w:rsid w:val="00487CA2"/>
    <w:rsid w:val="00497EFA"/>
    <w:rsid w:val="004A212D"/>
    <w:rsid w:val="004A4946"/>
    <w:rsid w:val="004A5261"/>
    <w:rsid w:val="004B1366"/>
    <w:rsid w:val="004B1AC4"/>
    <w:rsid w:val="004B49FA"/>
    <w:rsid w:val="004C07F5"/>
    <w:rsid w:val="004C114B"/>
    <w:rsid w:val="004C4839"/>
    <w:rsid w:val="004C4B24"/>
    <w:rsid w:val="004C635C"/>
    <w:rsid w:val="004C79B3"/>
    <w:rsid w:val="004D1308"/>
    <w:rsid w:val="004D73FC"/>
    <w:rsid w:val="004E0950"/>
    <w:rsid w:val="004E2BB5"/>
    <w:rsid w:val="004E3058"/>
    <w:rsid w:val="004E5392"/>
    <w:rsid w:val="004E542E"/>
    <w:rsid w:val="004E649D"/>
    <w:rsid w:val="004F2432"/>
    <w:rsid w:val="004F59B9"/>
    <w:rsid w:val="004F6D83"/>
    <w:rsid w:val="0050167E"/>
    <w:rsid w:val="00501990"/>
    <w:rsid w:val="00502E0C"/>
    <w:rsid w:val="00504EDB"/>
    <w:rsid w:val="00510ACC"/>
    <w:rsid w:val="00513620"/>
    <w:rsid w:val="00514D43"/>
    <w:rsid w:val="00515206"/>
    <w:rsid w:val="0051673E"/>
    <w:rsid w:val="00522A66"/>
    <w:rsid w:val="00526378"/>
    <w:rsid w:val="00531868"/>
    <w:rsid w:val="0053188F"/>
    <w:rsid w:val="00531E33"/>
    <w:rsid w:val="00540534"/>
    <w:rsid w:val="00543F75"/>
    <w:rsid w:val="00544309"/>
    <w:rsid w:val="00546C25"/>
    <w:rsid w:val="00547002"/>
    <w:rsid w:val="00547080"/>
    <w:rsid w:val="00547AE5"/>
    <w:rsid w:val="0055069F"/>
    <w:rsid w:val="005576A9"/>
    <w:rsid w:val="00560FBA"/>
    <w:rsid w:val="005613ED"/>
    <w:rsid w:val="005617D6"/>
    <w:rsid w:val="00563A70"/>
    <w:rsid w:val="00566114"/>
    <w:rsid w:val="00566CC1"/>
    <w:rsid w:val="00575B10"/>
    <w:rsid w:val="0057673E"/>
    <w:rsid w:val="005853EC"/>
    <w:rsid w:val="0059202C"/>
    <w:rsid w:val="00597700"/>
    <w:rsid w:val="005A5051"/>
    <w:rsid w:val="005A556B"/>
    <w:rsid w:val="005A6C07"/>
    <w:rsid w:val="005B0A85"/>
    <w:rsid w:val="005B6065"/>
    <w:rsid w:val="005B785D"/>
    <w:rsid w:val="005C141C"/>
    <w:rsid w:val="005C507A"/>
    <w:rsid w:val="005D00AC"/>
    <w:rsid w:val="005E2112"/>
    <w:rsid w:val="005E2505"/>
    <w:rsid w:val="005E5157"/>
    <w:rsid w:val="005E6AFA"/>
    <w:rsid w:val="005E7AE3"/>
    <w:rsid w:val="005F166E"/>
    <w:rsid w:val="005F2AB3"/>
    <w:rsid w:val="005F3874"/>
    <w:rsid w:val="005F3DC5"/>
    <w:rsid w:val="005F4740"/>
    <w:rsid w:val="0060042A"/>
    <w:rsid w:val="006067B4"/>
    <w:rsid w:val="00606E80"/>
    <w:rsid w:val="0060753B"/>
    <w:rsid w:val="006131F2"/>
    <w:rsid w:val="00613369"/>
    <w:rsid w:val="0061410F"/>
    <w:rsid w:val="00614311"/>
    <w:rsid w:val="00616209"/>
    <w:rsid w:val="006164E2"/>
    <w:rsid w:val="00620036"/>
    <w:rsid w:val="00620782"/>
    <w:rsid w:val="00620E2F"/>
    <w:rsid w:val="0062150B"/>
    <w:rsid w:val="00622B24"/>
    <w:rsid w:val="00625F19"/>
    <w:rsid w:val="00626BB1"/>
    <w:rsid w:val="00626BE8"/>
    <w:rsid w:val="00627586"/>
    <w:rsid w:val="006275B7"/>
    <w:rsid w:val="00627AEC"/>
    <w:rsid w:val="0063340E"/>
    <w:rsid w:val="006371BA"/>
    <w:rsid w:val="0063739E"/>
    <w:rsid w:val="006405B6"/>
    <w:rsid w:val="00643918"/>
    <w:rsid w:val="00644A82"/>
    <w:rsid w:val="006515E7"/>
    <w:rsid w:val="00654B6B"/>
    <w:rsid w:val="00656057"/>
    <w:rsid w:val="00657F87"/>
    <w:rsid w:val="00660195"/>
    <w:rsid w:val="00663B17"/>
    <w:rsid w:val="006657EA"/>
    <w:rsid w:val="00666513"/>
    <w:rsid w:val="00667F13"/>
    <w:rsid w:val="00672E4F"/>
    <w:rsid w:val="0067420D"/>
    <w:rsid w:val="006745FD"/>
    <w:rsid w:val="0067751B"/>
    <w:rsid w:val="0068033A"/>
    <w:rsid w:val="00684EC6"/>
    <w:rsid w:val="0068596A"/>
    <w:rsid w:val="00686E0D"/>
    <w:rsid w:val="00691BA5"/>
    <w:rsid w:val="00692F53"/>
    <w:rsid w:val="0069466C"/>
    <w:rsid w:val="00697DED"/>
    <w:rsid w:val="006A1ADA"/>
    <w:rsid w:val="006A4C20"/>
    <w:rsid w:val="006A5F3B"/>
    <w:rsid w:val="006A6164"/>
    <w:rsid w:val="006B1122"/>
    <w:rsid w:val="006B5D54"/>
    <w:rsid w:val="006B79EC"/>
    <w:rsid w:val="006C401B"/>
    <w:rsid w:val="006C4F5F"/>
    <w:rsid w:val="006C526D"/>
    <w:rsid w:val="006D6719"/>
    <w:rsid w:val="006E07F1"/>
    <w:rsid w:val="006E2346"/>
    <w:rsid w:val="006E247E"/>
    <w:rsid w:val="006E2D9C"/>
    <w:rsid w:val="006E4AE9"/>
    <w:rsid w:val="006E6BF2"/>
    <w:rsid w:val="006E76A3"/>
    <w:rsid w:val="006F08E1"/>
    <w:rsid w:val="006F1964"/>
    <w:rsid w:val="006F5B07"/>
    <w:rsid w:val="00706137"/>
    <w:rsid w:val="0071311B"/>
    <w:rsid w:val="007133F3"/>
    <w:rsid w:val="00715A95"/>
    <w:rsid w:val="007229DA"/>
    <w:rsid w:val="00725C76"/>
    <w:rsid w:val="007323E9"/>
    <w:rsid w:val="00733612"/>
    <w:rsid w:val="00733C9E"/>
    <w:rsid w:val="0073436B"/>
    <w:rsid w:val="00735851"/>
    <w:rsid w:val="00743731"/>
    <w:rsid w:val="00743DAB"/>
    <w:rsid w:val="00750C8F"/>
    <w:rsid w:val="00755201"/>
    <w:rsid w:val="00755C48"/>
    <w:rsid w:val="0075615D"/>
    <w:rsid w:val="0075696E"/>
    <w:rsid w:val="00757846"/>
    <w:rsid w:val="00757E43"/>
    <w:rsid w:val="00763719"/>
    <w:rsid w:val="00765D79"/>
    <w:rsid w:val="00767D9D"/>
    <w:rsid w:val="007717F4"/>
    <w:rsid w:val="0077183C"/>
    <w:rsid w:val="00773338"/>
    <w:rsid w:val="007736E0"/>
    <w:rsid w:val="0077573C"/>
    <w:rsid w:val="00783179"/>
    <w:rsid w:val="007908DC"/>
    <w:rsid w:val="00793EB3"/>
    <w:rsid w:val="007A05DF"/>
    <w:rsid w:val="007A3A7B"/>
    <w:rsid w:val="007A5D9D"/>
    <w:rsid w:val="007A7293"/>
    <w:rsid w:val="007A76C6"/>
    <w:rsid w:val="007B1804"/>
    <w:rsid w:val="007B6900"/>
    <w:rsid w:val="007C1094"/>
    <w:rsid w:val="007C28B7"/>
    <w:rsid w:val="007C3BA5"/>
    <w:rsid w:val="007D0F87"/>
    <w:rsid w:val="007D1AAE"/>
    <w:rsid w:val="007D6846"/>
    <w:rsid w:val="007D76F8"/>
    <w:rsid w:val="007D794F"/>
    <w:rsid w:val="007D7D6A"/>
    <w:rsid w:val="007E0E50"/>
    <w:rsid w:val="007E3C95"/>
    <w:rsid w:val="007E5235"/>
    <w:rsid w:val="007E7123"/>
    <w:rsid w:val="007E722F"/>
    <w:rsid w:val="007F1466"/>
    <w:rsid w:val="00802AFC"/>
    <w:rsid w:val="00805C51"/>
    <w:rsid w:val="00812CDB"/>
    <w:rsid w:val="0081549A"/>
    <w:rsid w:val="008165C6"/>
    <w:rsid w:val="008177BD"/>
    <w:rsid w:val="00817CFF"/>
    <w:rsid w:val="00821D59"/>
    <w:rsid w:val="008227F8"/>
    <w:rsid w:val="00826206"/>
    <w:rsid w:val="00826914"/>
    <w:rsid w:val="00827170"/>
    <w:rsid w:val="008313DD"/>
    <w:rsid w:val="0083291E"/>
    <w:rsid w:val="00834628"/>
    <w:rsid w:val="0083607F"/>
    <w:rsid w:val="00840DC8"/>
    <w:rsid w:val="008423E4"/>
    <w:rsid w:val="008454A6"/>
    <w:rsid w:val="008460B3"/>
    <w:rsid w:val="00847079"/>
    <w:rsid w:val="00850213"/>
    <w:rsid w:val="0085467B"/>
    <w:rsid w:val="0085596E"/>
    <w:rsid w:val="00855992"/>
    <w:rsid w:val="00855D6A"/>
    <w:rsid w:val="00860386"/>
    <w:rsid w:val="00860789"/>
    <w:rsid w:val="00861A59"/>
    <w:rsid w:val="0086227B"/>
    <w:rsid w:val="0086349C"/>
    <w:rsid w:val="008650F2"/>
    <w:rsid w:val="00865D6D"/>
    <w:rsid w:val="00866A89"/>
    <w:rsid w:val="008707DC"/>
    <w:rsid w:val="00872165"/>
    <w:rsid w:val="00872C36"/>
    <w:rsid w:val="008806BE"/>
    <w:rsid w:val="008816AA"/>
    <w:rsid w:val="00882116"/>
    <w:rsid w:val="00882B4E"/>
    <w:rsid w:val="00883DDE"/>
    <w:rsid w:val="00884671"/>
    <w:rsid w:val="00884AAA"/>
    <w:rsid w:val="0088536A"/>
    <w:rsid w:val="00894E89"/>
    <w:rsid w:val="008A061A"/>
    <w:rsid w:val="008A129B"/>
    <w:rsid w:val="008A2118"/>
    <w:rsid w:val="008A4F8A"/>
    <w:rsid w:val="008A6CBC"/>
    <w:rsid w:val="008A71D0"/>
    <w:rsid w:val="008B0BB9"/>
    <w:rsid w:val="008B72D4"/>
    <w:rsid w:val="008C1E53"/>
    <w:rsid w:val="008C67A5"/>
    <w:rsid w:val="008D0609"/>
    <w:rsid w:val="008D0CCF"/>
    <w:rsid w:val="008D47CD"/>
    <w:rsid w:val="008D79D4"/>
    <w:rsid w:val="008E0686"/>
    <w:rsid w:val="008E26F5"/>
    <w:rsid w:val="008E49EB"/>
    <w:rsid w:val="008E6AA2"/>
    <w:rsid w:val="008E6E65"/>
    <w:rsid w:val="008E71D9"/>
    <w:rsid w:val="008F1686"/>
    <w:rsid w:val="008F211C"/>
    <w:rsid w:val="008F29F0"/>
    <w:rsid w:val="008F3BC8"/>
    <w:rsid w:val="008F4AEB"/>
    <w:rsid w:val="008F6111"/>
    <w:rsid w:val="008F77CB"/>
    <w:rsid w:val="00900866"/>
    <w:rsid w:val="00900D69"/>
    <w:rsid w:val="009110C1"/>
    <w:rsid w:val="00912763"/>
    <w:rsid w:val="00914ECF"/>
    <w:rsid w:val="00916158"/>
    <w:rsid w:val="0091627A"/>
    <w:rsid w:val="009169AD"/>
    <w:rsid w:val="009179D9"/>
    <w:rsid w:val="009203F5"/>
    <w:rsid w:val="009227FA"/>
    <w:rsid w:val="0092468C"/>
    <w:rsid w:val="00927CE0"/>
    <w:rsid w:val="00933179"/>
    <w:rsid w:val="00937F0E"/>
    <w:rsid w:val="00940BD1"/>
    <w:rsid w:val="00941A7B"/>
    <w:rsid w:val="009441EC"/>
    <w:rsid w:val="00947A24"/>
    <w:rsid w:val="009572B0"/>
    <w:rsid w:val="009660C1"/>
    <w:rsid w:val="00966B86"/>
    <w:rsid w:val="009671A2"/>
    <w:rsid w:val="0097415E"/>
    <w:rsid w:val="00974BA0"/>
    <w:rsid w:val="0097538D"/>
    <w:rsid w:val="00975767"/>
    <w:rsid w:val="00977214"/>
    <w:rsid w:val="00981170"/>
    <w:rsid w:val="00992262"/>
    <w:rsid w:val="009975FF"/>
    <w:rsid w:val="009A34E2"/>
    <w:rsid w:val="009B1C9D"/>
    <w:rsid w:val="009B6D17"/>
    <w:rsid w:val="009B7823"/>
    <w:rsid w:val="009B7E50"/>
    <w:rsid w:val="009C0BE0"/>
    <w:rsid w:val="009C3F64"/>
    <w:rsid w:val="009D20F8"/>
    <w:rsid w:val="009D326F"/>
    <w:rsid w:val="009D370D"/>
    <w:rsid w:val="009D486E"/>
    <w:rsid w:val="009D615D"/>
    <w:rsid w:val="009E0300"/>
    <w:rsid w:val="009E141D"/>
    <w:rsid w:val="009E1F5B"/>
    <w:rsid w:val="009E31FB"/>
    <w:rsid w:val="009E49CE"/>
    <w:rsid w:val="009E693F"/>
    <w:rsid w:val="009E74FA"/>
    <w:rsid w:val="009E7897"/>
    <w:rsid w:val="009E7FC4"/>
    <w:rsid w:val="009F15C0"/>
    <w:rsid w:val="00A0320E"/>
    <w:rsid w:val="00A04D59"/>
    <w:rsid w:val="00A064ED"/>
    <w:rsid w:val="00A1033C"/>
    <w:rsid w:val="00A127BE"/>
    <w:rsid w:val="00A142EC"/>
    <w:rsid w:val="00A151F8"/>
    <w:rsid w:val="00A16ED5"/>
    <w:rsid w:val="00A2008A"/>
    <w:rsid w:val="00A2257B"/>
    <w:rsid w:val="00A225CE"/>
    <w:rsid w:val="00A23FB6"/>
    <w:rsid w:val="00A23FE0"/>
    <w:rsid w:val="00A272A2"/>
    <w:rsid w:val="00A3034E"/>
    <w:rsid w:val="00A32F50"/>
    <w:rsid w:val="00A33749"/>
    <w:rsid w:val="00A3459A"/>
    <w:rsid w:val="00A37B99"/>
    <w:rsid w:val="00A416E6"/>
    <w:rsid w:val="00A41F65"/>
    <w:rsid w:val="00A42594"/>
    <w:rsid w:val="00A46D95"/>
    <w:rsid w:val="00A51A0F"/>
    <w:rsid w:val="00A52D68"/>
    <w:rsid w:val="00A536F6"/>
    <w:rsid w:val="00A5562A"/>
    <w:rsid w:val="00A565BB"/>
    <w:rsid w:val="00A6028C"/>
    <w:rsid w:val="00A639D8"/>
    <w:rsid w:val="00A63DB9"/>
    <w:rsid w:val="00A653CF"/>
    <w:rsid w:val="00A666CB"/>
    <w:rsid w:val="00A67E1B"/>
    <w:rsid w:val="00A7167A"/>
    <w:rsid w:val="00A74A43"/>
    <w:rsid w:val="00A81178"/>
    <w:rsid w:val="00A86F43"/>
    <w:rsid w:val="00A87FD2"/>
    <w:rsid w:val="00A963B1"/>
    <w:rsid w:val="00A9690E"/>
    <w:rsid w:val="00A96DAA"/>
    <w:rsid w:val="00AA17FA"/>
    <w:rsid w:val="00AA1DE4"/>
    <w:rsid w:val="00AA3071"/>
    <w:rsid w:val="00AA6E34"/>
    <w:rsid w:val="00AB12AC"/>
    <w:rsid w:val="00AB37CD"/>
    <w:rsid w:val="00AB3AC7"/>
    <w:rsid w:val="00AB51EA"/>
    <w:rsid w:val="00AC257E"/>
    <w:rsid w:val="00AC3B2D"/>
    <w:rsid w:val="00AC5E0F"/>
    <w:rsid w:val="00AD124E"/>
    <w:rsid w:val="00AE024E"/>
    <w:rsid w:val="00AE3C8F"/>
    <w:rsid w:val="00AF05F3"/>
    <w:rsid w:val="00AF1CF1"/>
    <w:rsid w:val="00AF4447"/>
    <w:rsid w:val="00AF4C02"/>
    <w:rsid w:val="00AF67DB"/>
    <w:rsid w:val="00AF772A"/>
    <w:rsid w:val="00B014A9"/>
    <w:rsid w:val="00B016D8"/>
    <w:rsid w:val="00B06CAF"/>
    <w:rsid w:val="00B11A6A"/>
    <w:rsid w:val="00B12C49"/>
    <w:rsid w:val="00B16EA0"/>
    <w:rsid w:val="00B1727F"/>
    <w:rsid w:val="00B177AE"/>
    <w:rsid w:val="00B21CF9"/>
    <w:rsid w:val="00B24E3A"/>
    <w:rsid w:val="00B25934"/>
    <w:rsid w:val="00B27582"/>
    <w:rsid w:val="00B31842"/>
    <w:rsid w:val="00B3335E"/>
    <w:rsid w:val="00B35C8A"/>
    <w:rsid w:val="00B35D3E"/>
    <w:rsid w:val="00B35EE1"/>
    <w:rsid w:val="00B40846"/>
    <w:rsid w:val="00B469EF"/>
    <w:rsid w:val="00B46FE4"/>
    <w:rsid w:val="00B47846"/>
    <w:rsid w:val="00B5079F"/>
    <w:rsid w:val="00B51A7A"/>
    <w:rsid w:val="00B64DB2"/>
    <w:rsid w:val="00B65DAC"/>
    <w:rsid w:val="00B67525"/>
    <w:rsid w:val="00B728AD"/>
    <w:rsid w:val="00B81A32"/>
    <w:rsid w:val="00B83536"/>
    <w:rsid w:val="00B955CC"/>
    <w:rsid w:val="00B97F10"/>
    <w:rsid w:val="00BA0161"/>
    <w:rsid w:val="00BA02C8"/>
    <w:rsid w:val="00BA035D"/>
    <w:rsid w:val="00BA0E8F"/>
    <w:rsid w:val="00BA10ED"/>
    <w:rsid w:val="00BA1445"/>
    <w:rsid w:val="00BA33B2"/>
    <w:rsid w:val="00BA57C9"/>
    <w:rsid w:val="00BB0951"/>
    <w:rsid w:val="00BB65C9"/>
    <w:rsid w:val="00BB65D4"/>
    <w:rsid w:val="00BB67F6"/>
    <w:rsid w:val="00BB78C0"/>
    <w:rsid w:val="00BC639A"/>
    <w:rsid w:val="00BC7AEF"/>
    <w:rsid w:val="00BD0CA2"/>
    <w:rsid w:val="00BD1EB1"/>
    <w:rsid w:val="00BD500F"/>
    <w:rsid w:val="00BD61F6"/>
    <w:rsid w:val="00BD6244"/>
    <w:rsid w:val="00BE0DF3"/>
    <w:rsid w:val="00BE15DC"/>
    <w:rsid w:val="00BE4816"/>
    <w:rsid w:val="00BE4A4C"/>
    <w:rsid w:val="00BE5807"/>
    <w:rsid w:val="00BF0C2C"/>
    <w:rsid w:val="00BF115F"/>
    <w:rsid w:val="00BF3527"/>
    <w:rsid w:val="00C017C0"/>
    <w:rsid w:val="00C03F53"/>
    <w:rsid w:val="00C1179B"/>
    <w:rsid w:val="00C12DC9"/>
    <w:rsid w:val="00C133BB"/>
    <w:rsid w:val="00C136FB"/>
    <w:rsid w:val="00C16268"/>
    <w:rsid w:val="00C20375"/>
    <w:rsid w:val="00C206D5"/>
    <w:rsid w:val="00C23143"/>
    <w:rsid w:val="00C26117"/>
    <w:rsid w:val="00C271FE"/>
    <w:rsid w:val="00C46FF1"/>
    <w:rsid w:val="00C47033"/>
    <w:rsid w:val="00C47A29"/>
    <w:rsid w:val="00C509A0"/>
    <w:rsid w:val="00C522BF"/>
    <w:rsid w:val="00C5612C"/>
    <w:rsid w:val="00C61CA7"/>
    <w:rsid w:val="00C71CC4"/>
    <w:rsid w:val="00C7766A"/>
    <w:rsid w:val="00C80D61"/>
    <w:rsid w:val="00C80F33"/>
    <w:rsid w:val="00C81B69"/>
    <w:rsid w:val="00C827E3"/>
    <w:rsid w:val="00C84078"/>
    <w:rsid w:val="00C87274"/>
    <w:rsid w:val="00C90E38"/>
    <w:rsid w:val="00C94322"/>
    <w:rsid w:val="00C96803"/>
    <w:rsid w:val="00CA69C1"/>
    <w:rsid w:val="00CA799D"/>
    <w:rsid w:val="00CB227D"/>
    <w:rsid w:val="00CB5193"/>
    <w:rsid w:val="00CC175C"/>
    <w:rsid w:val="00CC1C00"/>
    <w:rsid w:val="00CC1CD5"/>
    <w:rsid w:val="00CD0E0A"/>
    <w:rsid w:val="00CD2562"/>
    <w:rsid w:val="00CE4557"/>
    <w:rsid w:val="00CF1D7A"/>
    <w:rsid w:val="00CF4A32"/>
    <w:rsid w:val="00CF522B"/>
    <w:rsid w:val="00CF5732"/>
    <w:rsid w:val="00D01DB1"/>
    <w:rsid w:val="00D10D07"/>
    <w:rsid w:val="00D17A68"/>
    <w:rsid w:val="00D2068D"/>
    <w:rsid w:val="00D25D1D"/>
    <w:rsid w:val="00D263AA"/>
    <w:rsid w:val="00D278BB"/>
    <w:rsid w:val="00D34263"/>
    <w:rsid w:val="00D41DA2"/>
    <w:rsid w:val="00D439D6"/>
    <w:rsid w:val="00D45AEE"/>
    <w:rsid w:val="00D45D59"/>
    <w:rsid w:val="00D501E0"/>
    <w:rsid w:val="00D54FB7"/>
    <w:rsid w:val="00D60F56"/>
    <w:rsid w:val="00D62709"/>
    <w:rsid w:val="00D62BA5"/>
    <w:rsid w:val="00D632A2"/>
    <w:rsid w:val="00D706E0"/>
    <w:rsid w:val="00D72670"/>
    <w:rsid w:val="00D73541"/>
    <w:rsid w:val="00D74A0F"/>
    <w:rsid w:val="00D75008"/>
    <w:rsid w:val="00D76A2A"/>
    <w:rsid w:val="00D80292"/>
    <w:rsid w:val="00D80D89"/>
    <w:rsid w:val="00D80F1B"/>
    <w:rsid w:val="00D907BB"/>
    <w:rsid w:val="00D96A1F"/>
    <w:rsid w:val="00DA573F"/>
    <w:rsid w:val="00DB0A0B"/>
    <w:rsid w:val="00DB0A66"/>
    <w:rsid w:val="00DB1930"/>
    <w:rsid w:val="00DB1F35"/>
    <w:rsid w:val="00DB25F8"/>
    <w:rsid w:val="00DC2B15"/>
    <w:rsid w:val="00DC3A19"/>
    <w:rsid w:val="00DC4BE6"/>
    <w:rsid w:val="00DD121F"/>
    <w:rsid w:val="00DD2DAD"/>
    <w:rsid w:val="00DD53C8"/>
    <w:rsid w:val="00DD5A60"/>
    <w:rsid w:val="00DD5D00"/>
    <w:rsid w:val="00DE084C"/>
    <w:rsid w:val="00DE406D"/>
    <w:rsid w:val="00DE4799"/>
    <w:rsid w:val="00DE5D76"/>
    <w:rsid w:val="00DE6202"/>
    <w:rsid w:val="00DE7F07"/>
    <w:rsid w:val="00DF000D"/>
    <w:rsid w:val="00DF36AD"/>
    <w:rsid w:val="00DF5752"/>
    <w:rsid w:val="00DF7CD7"/>
    <w:rsid w:val="00E009AD"/>
    <w:rsid w:val="00E03258"/>
    <w:rsid w:val="00E04B0F"/>
    <w:rsid w:val="00E0683C"/>
    <w:rsid w:val="00E07345"/>
    <w:rsid w:val="00E1234F"/>
    <w:rsid w:val="00E145EF"/>
    <w:rsid w:val="00E26756"/>
    <w:rsid w:val="00E31B56"/>
    <w:rsid w:val="00E346D1"/>
    <w:rsid w:val="00E35697"/>
    <w:rsid w:val="00E3786C"/>
    <w:rsid w:val="00E37C6C"/>
    <w:rsid w:val="00E40773"/>
    <w:rsid w:val="00E4413E"/>
    <w:rsid w:val="00E468D3"/>
    <w:rsid w:val="00E46CCE"/>
    <w:rsid w:val="00E51EAF"/>
    <w:rsid w:val="00E53A85"/>
    <w:rsid w:val="00E53FDF"/>
    <w:rsid w:val="00E541FB"/>
    <w:rsid w:val="00E55402"/>
    <w:rsid w:val="00E55C3B"/>
    <w:rsid w:val="00E5683F"/>
    <w:rsid w:val="00E64C5C"/>
    <w:rsid w:val="00E71531"/>
    <w:rsid w:val="00E73EC7"/>
    <w:rsid w:val="00E74CF2"/>
    <w:rsid w:val="00E7722F"/>
    <w:rsid w:val="00E77F8A"/>
    <w:rsid w:val="00E80BDD"/>
    <w:rsid w:val="00E84318"/>
    <w:rsid w:val="00E853C5"/>
    <w:rsid w:val="00E85B03"/>
    <w:rsid w:val="00E863FD"/>
    <w:rsid w:val="00E96B71"/>
    <w:rsid w:val="00EA062F"/>
    <w:rsid w:val="00EA0B98"/>
    <w:rsid w:val="00EA1103"/>
    <w:rsid w:val="00EA1F37"/>
    <w:rsid w:val="00EA2B42"/>
    <w:rsid w:val="00EA3544"/>
    <w:rsid w:val="00EA4B42"/>
    <w:rsid w:val="00EA59AE"/>
    <w:rsid w:val="00EA5B27"/>
    <w:rsid w:val="00EA60B5"/>
    <w:rsid w:val="00EB5A87"/>
    <w:rsid w:val="00EB762E"/>
    <w:rsid w:val="00EC0BDC"/>
    <w:rsid w:val="00EC189D"/>
    <w:rsid w:val="00EC2B77"/>
    <w:rsid w:val="00EC2F45"/>
    <w:rsid w:val="00EC440A"/>
    <w:rsid w:val="00EC4DF8"/>
    <w:rsid w:val="00EC6F8D"/>
    <w:rsid w:val="00EC7DEB"/>
    <w:rsid w:val="00ED0044"/>
    <w:rsid w:val="00ED199B"/>
    <w:rsid w:val="00ED1B94"/>
    <w:rsid w:val="00ED41A3"/>
    <w:rsid w:val="00ED4B58"/>
    <w:rsid w:val="00ED50A5"/>
    <w:rsid w:val="00EE6BAA"/>
    <w:rsid w:val="00EF0BB8"/>
    <w:rsid w:val="00EF3685"/>
    <w:rsid w:val="00EF5407"/>
    <w:rsid w:val="00EF7CD2"/>
    <w:rsid w:val="00EF7FE4"/>
    <w:rsid w:val="00F0319F"/>
    <w:rsid w:val="00F05588"/>
    <w:rsid w:val="00F06A9A"/>
    <w:rsid w:val="00F07D27"/>
    <w:rsid w:val="00F10C12"/>
    <w:rsid w:val="00F10D6D"/>
    <w:rsid w:val="00F11B70"/>
    <w:rsid w:val="00F13540"/>
    <w:rsid w:val="00F2075F"/>
    <w:rsid w:val="00F23DFF"/>
    <w:rsid w:val="00F26CDC"/>
    <w:rsid w:val="00F3758F"/>
    <w:rsid w:val="00F43F72"/>
    <w:rsid w:val="00F4408F"/>
    <w:rsid w:val="00F44E3C"/>
    <w:rsid w:val="00F501A7"/>
    <w:rsid w:val="00F52C07"/>
    <w:rsid w:val="00F606DE"/>
    <w:rsid w:val="00F620E6"/>
    <w:rsid w:val="00F623BB"/>
    <w:rsid w:val="00F62781"/>
    <w:rsid w:val="00F64C08"/>
    <w:rsid w:val="00F740A1"/>
    <w:rsid w:val="00F74AA0"/>
    <w:rsid w:val="00F74ACF"/>
    <w:rsid w:val="00F7762E"/>
    <w:rsid w:val="00F77D41"/>
    <w:rsid w:val="00F84D11"/>
    <w:rsid w:val="00F87019"/>
    <w:rsid w:val="00F8729D"/>
    <w:rsid w:val="00F95B59"/>
    <w:rsid w:val="00F97CF1"/>
    <w:rsid w:val="00FA7E1B"/>
    <w:rsid w:val="00FB79A5"/>
    <w:rsid w:val="00FC0F05"/>
    <w:rsid w:val="00FC105F"/>
    <w:rsid w:val="00FC7323"/>
    <w:rsid w:val="00FD0C5F"/>
    <w:rsid w:val="00FD14A9"/>
    <w:rsid w:val="00FD218C"/>
    <w:rsid w:val="00FD3362"/>
    <w:rsid w:val="00FD4431"/>
    <w:rsid w:val="00FD6561"/>
    <w:rsid w:val="00FD6910"/>
    <w:rsid w:val="00FD7B0D"/>
    <w:rsid w:val="00FE2B57"/>
    <w:rsid w:val="00FE328A"/>
    <w:rsid w:val="00FE4E43"/>
    <w:rsid w:val="00FE59A0"/>
    <w:rsid w:val="00FE5BF9"/>
    <w:rsid w:val="00FE73D8"/>
    <w:rsid w:val="00FE7DFE"/>
    <w:rsid w:val="00FF1FE0"/>
    <w:rsid w:val="00FF215D"/>
    <w:rsid w:val="00FF3EE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E340AB"/>
  <w15:chartTrackingRefBased/>
  <w15:docId w15:val="{E0B7A5C4-3F05-476F-8C45-F320F18DC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paragraph" w:styleId="Heading1">
    <w:name w:val="heading 1"/>
    <w:basedOn w:val="Normal"/>
    <w:next w:val="Normal"/>
    <w:autoRedefine/>
    <w:qFormat/>
    <w:rsid w:val="008E6E65"/>
    <w:pPr>
      <w:keepNext/>
      <w:spacing w:after="120"/>
      <w:outlineLvl w:val="0"/>
    </w:pPr>
    <w:rPr>
      <w:rFonts w:ascii="Cambria" w:hAnsi="Cambria"/>
      <w:b/>
      <w:color w:val="1F4E79" w:themeColor="accent1" w:themeShade="80"/>
      <w:sz w:val="30"/>
      <w:szCs w:val="20"/>
    </w:rPr>
  </w:style>
  <w:style w:type="paragraph" w:styleId="Heading4">
    <w:name w:val="heading 4"/>
    <w:basedOn w:val="Normal"/>
    <w:next w:val="Normal"/>
    <w:link w:val="Heading4Char"/>
    <w:semiHidden/>
    <w:unhideWhenUsed/>
    <w:qFormat/>
    <w:rsid w:val="005E2112"/>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E406D"/>
    <w:pPr>
      <w:tabs>
        <w:tab w:val="center" w:pos="4320"/>
        <w:tab w:val="right" w:pos="8640"/>
      </w:tabs>
    </w:pPr>
    <w:rPr>
      <w:rFonts w:ascii="Times New Roman" w:hAnsi="Times New Roman"/>
      <w:sz w:val="20"/>
      <w:szCs w:val="20"/>
    </w:rPr>
  </w:style>
  <w:style w:type="paragraph" w:styleId="BlockText">
    <w:name w:val="Block Text"/>
    <w:basedOn w:val="Normal"/>
    <w:rsid w:val="00DE406D"/>
    <w:pPr>
      <w:ind w:left="720" w:right="720"/>
    </w:pPr>
    <w:rPr>
      <w:rFonts w:ascii="Times New Roman" w:hAnsi="Times New Roman"/>
      <w:sz w:val="20"/>
      <w:szCs w:val="20"/>
    </w:rPr>
  </w:style>
  <w:style w:type="paragraph" w:styleId="Title">
    <w:name w:val="Title"/>
    <w:basedOn w:val="Normal"/>
    <w:qFormat/>
    <w:rsid w:val="00DE406D"/>
    <w:pPr>
      <w:tabs>
        <w:tab w:val="left" w:pos="4320"/>
      </w:tabs>
      <w:jc w:val="center"/>
    </w:pPr>
    <w:rPr>
      <w:rFonts w:ascii="Times New Roman" w:hAnsi="Times New Roman"/>
      <w:sz w:val="28"/>
      <w:szCs w:val="20"/>
    </w:rPr>
  </w:style>
  <w:style w:type="paragraph" w:styleId="BodyText">
    <w:name w:val="Body Text"/>
    <w:basedOn w:val="Normal"/>
    <w:rsid w:val="00DE406D"/>
    <w:rPr>
      <w:rFonts w:ascii="Times New Roman" w:hAnsi="Times New Roman"/>
      <w:sz w:val="20"/>
      <w:szCs w:val="20"/>
    </w:rPr>
  </w:style>
  <w:style w:type="character" w:styleId="Hyperlink">
    <w:name w:val="Hyperlink"/>
    <w:basedOn w:val="DefaultParagraphFont"/>
    <w:rsid w:val="00DE406D"/>
    <w:rPr>
      <w:color w:val="0000FF"/>
      <w:u w:val="single"/>
    </w:rPr>
  </w:style>
  <w:style w:type="paragraph" w:styleId="Footer">
    <w:name w:val="footer"/>
    <w:basedOn w:val="Normal"/>
    <w:link w:val="FooterChar"/>
    <w:uiPriority w:val="99"/>
    <w:rsid w:val="00D60F56"/>
    <w:pPr>
      <w:tabs>
        <w:tab w:val="center" w:pos="4320"/>
        <w:tab w:val="right" w:pos="8640"/>
      </w:tabs>
    </w:pPr>
  </w:style>
  <w:style w:type="character" w:styleId="PageNumber">
    <w:name w:val="page number"/>
    <w:basedOn w:val="DefaultParagraphFont"/>
    <w:rsid w:val="00D60F56"/>
  </w:style>
  <w:style w:type="character" w:customStyle="1" w:styleId="FooterChar">
    <w:name w:val="Footer Char"/>
    <w:basedOn w:val="DefaultParagraphFont"/>
    <w:link w:val="Footer"/>
    <w:uiPriority w:val="99"/>
    <w:rsid w:val="00D45D59"/>
    <w:rPr>
      <w:rFonts w:ascii="Arial" w:hAnsi="Arial"/>
      <w:sz w:val="24"/>
      <w:szCs w:val="24"/>
    </w:rPr>
  </w:style>
  <w:style w:type="paragraph" w:styleId="FootnoteText">
    <w:name w:val="footnote text"/>
    <w:basedOn w:val="Normal"/>
    <w:link w:val="FootnoteTextChar"/>
    <w:rsid w:val="00BD61F6"/>
    <w:rPr>
      <w:rFonts w:ascii="Times New Roman" w:hAnsi="Times New Roman"/>
      <w:sz w:val="20"/>
      <w:szCs w:val="20"/>
    </w:rPr>
  </w:style>
  <w:style w:type="character" w:customStyle="1" w:styleId="FootnoteTextChar">
    <w:name w:val="Footnote Text Char"/>
    <w:basedOn w:val="DefaultParagraphFont"/>
    <w:link w:val="FootnoteText"/>
    <w:rsid w:val="00BD61F6"/>
  </w:style>
  <w:style w:type="character" w:styleId="FollowedHyperlink">
    <w:name w:val="FollowedHyperlink"/>
    <w:basedOn w:val="DefaultParagraphFont"/>
    <w:rsid w:val="003D3AC0"/>
    <w:rPr>
      <w:color w:val="800080"/>
      <w:u w:val="single"/>
    </w:rPr>
  </w:style>
  <w:style w:type="character" w:customStyle="1" w:styleId="Heading4Char">
    <w:name w:val="Heading 4 Char"/>
    <w:basedOn w:val="DefaultParagraphFont"/>
    <w:link w:val="Heading4"/>
    <w:semiHidden/>
    <w:rsid w:val="005E2112"/>
    <w:rPr>
      <w:rFonts w:asciiTheme="majorHAnsi" w:eastAsiaTheme="majorEastAsia" w:hAnsiTheme="majorHAnsi" w:cstheme="majorBidi"/>
      <w:i/>
      <w:iCs/>
      <w:color w:val="2E74B5" w:themeColor="accent1" w:themeShade="BF"/>
      <w:sz w:val="24"/>
      <w:szCs w:val="24"/>
    </w:rPr>
  </w:style>
  <w:style w:type="character" w:styleId="Strong">
    <w:name w:val="Strong"/>
    <w:basedOn w:val="DefaultParagraphFont"/>
    <w:uiPriority w:val="22"/>
    <w:qFormat/>
    <w:rsid w:val="005E2112"/>
    <w:rPr>
      <w:b/>
      <w:bCs/>
    </w:rPr>
  </w:style>
  <w:style w:type="paragraph" w:styleId="NoSpacing">
    <w:name w:val="No Spacing"/>
    <w:uiPriority w:val="1"/>
    <w:qFormat/>
    <w:rsid w:val="005E2112"/>
    <w:rPr>
      <w:rFonts w:ascii="Arial" w:hAnsi="Arial"/>
      <w:sz w:val="24"/>
      <w:szCs w:val="24"/>
    </w:rPr>
  </w:style>
  <w:style w:type="character" w:styleId="SubtleEmphasis">
    <w:name w:val="Subtle Emphasis"/>
    <w:basedOn w:val="DefaultParagraphFont"/>
    <w:uiPriority w:val="19"/>
    <w:qFormat/>
    <w:rsid w:val="005E2112"/>
    <w:rPr>
      <w:i/>
      <w:iCs/>
      <w:color w:val="404040" w:themeColor="text1" w:themeTint="BF"/>
    </w:rPr>
  </w:style>
  <w:style w:type="character" w:styleId="IntenseEmphasis">
    <w:name w:val="Intense Emphasis"/>
    <w:basedOn w:val="DefaultParagraphFont"/>
    <w:uiPriority w:val="21"/>
    <w:qFormat/>
    <w:rsid w:val="005E2112"/>
    <w:rPr>
      <w:i/>
      <w:iCs/>
      <w:color w:val="5B9BD5" w:themeColor="accent1"/>
    </w:rPr>
  </w:style>
  <w:style w:type="character" w:styleId="Emphasis">
    <w:name w:val="Emphasis"/>
    <w:basedOn w:val="DefaultParagraphFont"/>
    <w:uiPriority w:val="20"/>
    <w:qFormat/>
    <w:rsid w:val="005E2112"/>
    <w:rPr>
      <w:i/>
      <w:iCs/>
    </w:rPr>
  </w:style>
  <w:style w:type="paragraph" w:styleId="ListParagraph">
    <w:name w:val="List Paragraph"/>
    <w:basedOn w:val="Normal"/>
    <w:uiPriority w:val="34"/>
    <w:qFormat/>
    <w:rsid w:val="005E2112"/>
    <w:pPr>
      <w:ind w:left="720"/>
      <w:contextualSpacing/>
    </w:pPr>
  </w:style>
  <w:style w:type="table" w:styleId="TableGrid">
    <w:name w:val="Table Grid"/>
    <w:basedOn w:val="TableNormal"/>
    <w:rsid w:val="00376D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376D8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rsid w:val="005B6065"/>
    <w:rPr>
      <w:rFonts w:ascii="Segoe UI" w:hAnsi="Segoe UI" w:cs="Segoe UI"/>
      <w:sz w:val="18"/>
      <w:szCs w:val="18"/>
    </w:rPr>
  </w:style>
  <w:style w:type="character" w:customStyle="1" w:styleId="BalloonTextChar">
    <w:name w:val="Balloon Text Char"/>
    <w:basedOn w:val="DefaultParagraphFont"/>
    <w:link w:val="BalloonText"/>
    <w:rsid w:val="005B6065"/>
    <w:rPr>
      <w:rFonts w:ascii="Segoe UI" w:hAnsi="Segoe UI" w:cs="Segoe UI"/>
      <w:sz w:val="18"/>
      <w:szCs w:val="18"/>
    </w:rPr>
  </w:style>
  <w:style w:type="paragraph" w:styleId="Subtitle">
    <w:name w:val="Subtitle"/>
    <w:basedOn w:val="Normal"/>
    <w:next w:val="Normal"/>
    <w:link w:val="SubtitleChar"/>
    <w:qFormat/>
    <w:rsid w:val="007E3C95"/>
    <w:pPr>
      <w:numPr>
        <w:ilvl w:val="1"/>
      </w:numPr>
      <w:spacing w:after="160"/>
    </w:pPr>
    <w:rPr>
      <w:rFonts w:ascii="Cambria" w:eastAsiaTheme="minorEastAsia" w:hAnsi="Cambria" w:cstheme="minorBidi"/>
      <w:b/>
      <w:color w:val="1F4E79" w:themeColor="accent1" w:themeShade="80"/>
      <w:spacing w:val="15"/>
      <w:szCs w:val="22"/>
    </w:rPr>
  </w:style>
  <w:style w:type="character" w:customStyle="1" w:styleId="SubtitleChar">
    <w:name w:val="Subtitle Char"/>
    <w:basedOn w:val="DefaultParagraphFont"/>
    <w:link w:val="Subtitle"/>
    <w:rsid w:val="007E3C95"/>
    <w:rPr>
      <w:rFonts w:ascii="Cambria" w:eastAsiaTheme="minorEastAsia" w:hAnsi="Cambria" w:cstheme="minorBidi"/>
      <w:b/>
      <w:color w:val="1F4E79" w:themeColor="accent1" w:themeShade="80"/>
      <w:spacing w:val="15"/>
      <w:sz w:val="24"/>
      <w:szCs w:val="22"/>
    </w:rPr>
  </w:style>
  <w:style w:type="paragraph" w:styleId="NormalWeb">
    <w:name w:val="Normal (Web)"/>
    <w:basedOn w:val="Normal"/>
    <w:uiPriority w:val="99"/>
    <w:unhideWhenUsed/>
    <w:rsid w:val="0060753B"/>
    <w:pPr>
      <w:spacing w:before="100" w:beforeAutospacing="1" w:after="100" w:afterAutospacing="1"/>
    </w:pPr>
    <w:rPr>
      <w:rFonts w:ascii="Times New Roman" w:hAnsi="Times New Roman"/>
    </w:rPr>
  </w:style>
  <w:style w:type="character" w:styleId="PlaceholderText">
    <w:name w:val="Placeholder Text"/>
    <w:basedOn w:val="DefaultParagraphFont"/>
    <w:uiPriority w:val="99"/>
    <w:semiHidden/>
    <w:rsid w:val="004E5392"/>
    <w:rPr>
      <w:color w:val="808080"/>
    </w:rPr>
  </w:style>
  <w:style w:type="table" w:styleId="GridTable1Light-Accent1">
    <w:name w:val="Grid Table 1 Light Accent 1"/>
    <w:basedOn w:val="TableNormal"/>
    <w:uiPriority w:val="46"/>
    <w:rsid w:val="002D2C97"/>
    <w:pPr>
      <w:spacing w:before="100" w:beforeAutospacing="1" w:afterAutospacing="1"/>
      <w:ind w:left="360" w:hanging="360"/>
    </w:pPr>
    <w:rPr>
      <w:rFonts w:asciiTheme="minorHAnsi" w:eastAsiaTheme="minorHAnsi" w:hAnsiTheme="minorHAnsi" w:cstheme="minorBidi"/>
      <w:sz w:val="22"/>
      <w:szCs w:val="22"/>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3305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229005">
      <w:bodyDiv w:val="1"/>
      <w:marLeft w:val="0"/>
      <w:marRight w:val="0"/>
      <w:marTop w:val="0"/>
      <w:marBottom w:val="0"/>
      <w:divBdr>
        <w:top w:val="none" w:sz="0" w:space="0" w:color="auto"/>
        <w:left w:val="none" w:sz="0" w:space="0" w:color="auto"/>
        <w:bottom w:val="none" w:sz="0" w:space="0" w:color="auto"/>
        <w:right w:val="none" w:sz="0" w:space="0" w:color="auto"/>
      </w:divBdr>
    </w:div>
    <w:div w:id="432212710">
      <w:bodyDiv w:val="1"/>
      <w:marLeft w:val="0"/>
      <w:marRight w:val="0"/>
      <w:marTop w:val="0"/>
      <w:marBottom w:val="0"/>
      <w:divBdr>
        <w:top w:val="none" w:sz="0" w:space="0" w:color="auto"/>
        <w:left w:val="none" w:sz="0" w:space="0" w:color="auto"/>
        <w:bottom w:val="none" w:sz="0" w:space="0" w:color="auto"/>
        <w:right w:val="none" w:sz="0" w:space="0" w:color="auto"/>
      </w:divBdr>
      <w:divsChild>
        <w:div w:id="782844419">
          <w:marLeft w:val="0"/>
          <w:marRight w:val="0"/>
          <w:marTop w:val="0"/>
          <w:marBottom w:val="0"/>
          <w:divBdr>
            <w:top w:val="none" w:sz="0" w:space="0" w:color="auto"/>
            <w:left w:val="none" w:sz="0" w:space="0" w:color="auto"/>
            <w:bottom w:val="none" w:sz="0" w:space="0" w:color="auto"/>
            <w:right w:val="none" w:sz="0" w:space="0" w:color="auto"/>
          </w:divBdr>
          <w:divsChild>
            <w:div w:id="194971813">
              <w:marLeft w:val="0"/>
              <w:marRight w:val="0"/>
              <w:marTop w:val="0"/>
              <w:marBottom w:val="0"/>
              <w:divBdr>
                <w:top w:val="none" w:sz="0" w:space="0" w:color="auto"/>
                <w:left w:val="none" w:sz="0" w:space="0" w:color="auto"/>
                <w:bottom w:val="none" w:sz="0" w:space="0" w:color="auto"/>
                <w:right w:val="none" w:sz="0" w:space="0" w:color="auto"/>
              </w:divBdr>
              <w:divsChild>
                <w:div w:id="51538221">
                  <w:marLeft w:val="0"/>
                  <w:marRight w:val="0"/>
                  <w:marTop w:val="0"/>
                  <w:marBottom w:val="0"/>
                  <w:divBdr>
                    <w:top w:val="none" w:sz="0" w:space="0" w:color="auto"/>
                    <w:left w:val="none" w:sz="0" w:space="0" w:color="auto"/>
                    <w:bottom w:val="none" w:sz="0" w:space="0" w:color="auto"/>
                    <w:right w:val="none" w:sz="0" w:space="0" w:color="auto"/>
                  </w:divBdr>
                  <w:divsChild>
                    <w:div w:id="99222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552247">
      <w:bodyDiv w:val="1"/>
      <w:marLeft w:val="0"/>
      <w:marRight w:val="0"/>
      <w:marTop w:val="0"/>
      <w:marBottom w:val="0"/>
      <w:divBdr>
        <w:top w:val="none" w:sz="0" w:space="0" w:color="auto"/>
        <w:left w:val="none" w:sz="0" w:space="0" w:color="auto"/>
        <w:bottom w:val="none" w:sz="0" w:space="0" w:color="auto"/>
        <w:right w:val="none" w:sz="0" w:space="0" w:color="auto"/>
      </w:divBdr>
      <w:divsChild>
        <w:div w:id="1149595834">
          <w:marLeft w:val="0"/>
          <w:marRight w:val="0"/>
          <w:marTop w:val="0"/>
          <w:marBottom w:val="0"/>
          <w:divBdr>
            <w:top w:val="none" w:sz="0" w:space="0" w:color="auto"/>
            <w:left w:val="none" w:sz="0" w:space="0" w:color="auto"/>
            <w:bottom w:val="none" w:sz="0" w:space="0" w:color="auto"/>
            <w:right w:val="none" w:sz="0" w:space="0" w:color="auto"/>
          </w:divBdr>
        </w:div>
      </w:divsChild>
    </w:div>
    <w:div w:id="1197160043">
      <w:bodyDiv w:val="1"/>
      <w:marLeft w:val="0"/>
      <w:marRight w:val="0"/>
      <w:marTop w:val="0"/>
      <w:marBottom w:val="0"/>
      <w:divBdr>
        <w:top w:val="none" w:sz="0" w:space="0" w:color="auto"/>
        <w:left w:val="none" w:sz="0" w:space="0" w:color="auto"/>
        <w:bottom w:val="none" w:sz="0" w:space="0" w:color="auto"/>
        <w:right w:val="none" w:sz="0" w:space="0" w:color="auto"/>
      </w:divBdr>
    </w:div>
    <w:div w:id="1269771673">
      <w:bodyDiv w:val="1"/>
      <w:marLeft w:val="0"/>
      <w:marRight w:val="0"/>
      <w:marTop w:val="0"/>
      <w:marBottom w:val="0"/>
      <w:divBdr>
        <w:top w:val="none" w:sz="0" w:space="0" w:color="auto"/>
        <w:left w:val="none" w:sz="0" w:space="0" w:color="auto"/>
        <w:bottom w:val="none" w:sz="0" w:space="0" w:color="auto"/>
        <w:right w:val="none" w:sz="0" w:space="0" w:color="auto"/>
      </w:divBdr>
      <w:divsChild>
        <w:div w:id="2109887328">
          <w:marLeft w:val="0"/>
          <w:marRight w:val="0"/>
          <w:marTop w:val="0"/>
          <w:marBottom w:val="0"/>
          <w:divBdr>
            <w:top w:val="none" w:sz="0" w:space="0" w:color="auto"/>
            <w:left w:val="none" w:sz="0" w:space="0" w:color="auto"/>
            <w:bottom w:val="none" w:sz="0" w:space="0" w:color="auto"/>
            <w:right w:val="none" w:sz="0" w:space="0" w:color="auto"/>
          </w:divBdr>
        </w:div>
        <w:div w:id="405079105">
          <w:marLeft w:val="0"/>
          <w:marRight w:val="0"/>
          <w:marTop w:val="0"/>
          <w:marBottom w:val="0"/>
          <w:divBdr>
            <w:top w:val="none" w:sz="0" w:space="0" w:color="auto"/>
            <w:left w:val="none" w:sz="0" w:space="0" w:color="auto"/>
            <w:bottom w:val="none" w:sz="0" w:space="0" w:color="auto"/>
            <w:right w:val="none" w:sz="0" w:space="0" w:color="auto"/>
          </w:divBdr>
        </w:div>
        <w:div w:id="1202935399">
          <w:marLeft w:val="0"/>
          <w:marRight w:val="0"/>
          <w:marTop w:val="0"/>
          <w:marBottom w:val="0"/>
          <w:divBdr>
            <w:top w:val="none" w:sz="0" w:space="0" w:color="auto"/>
            <w:left w:val="none" w:sz="0" w:space="0" w:color="auto"/>
            <w:bottom w:val="none" w:sz="0" w:space="0" w:color="auto"/>
            <w:right w:val="none" w:sz="0" w:space="0" w:color="auto"/>
          </w:divBdr>
        </w:div>
        <w:div w:id="1398281863">
          <w:marLeft w:val="0"/>
          <w:marRight w:val="0"/>
          <w:marTop w:val="0"/>
          <w:marBottom w:val="0"/>
          <w:divBdr>
            <w:top w:val="none" w:sz="0" w:space="0" w:color="auto"/>
            <w:left w:val="none" w:sz="0" w:space="0" w:color="auto"/>
            <w:bottom w:val="none" w:sz="0" w:space="0" w:color="auto"/>
            <w:right w:val="none" w:sz="0" w:space="0" w:color="auto"/>
          </w:divBdr>
        </w:div>
        <w:div w:id="1281691820">
          <w:marLeft w:val="0"/>
          <w:marRight w:val="0"/>
          <w:marTop w:val="0"/>
          <w:marBottom w:val="0"/>
          <w:divBdr>
            <w:top w:val="none" w:sz="0" w:space="0" w:color="auto"/>
            <w:left w:val="none" w:sz="0" w:space="0" w:color="auto"/>
            <w:bottom w:val="none" w:sz="0" w:space="0" w:color="auto"/>
            <w:right w:val="none" w:sz="0" w:space="0" w:color="auto"/>
          </w:divBdr>
        </w:div>
        <w:div w:id="720589899">
          <w:marLeft w:val="0"/>
          <w:marRight w:val="0"/>
          <w:marTop w:val="0"/>
          <w:marBottom w:val="0"/>
          <w:divBdr>
            <w:top w:val="none" w:sz="0" w:space="0" w:color="auto"/>
            <w:left w:val="none" w:sz="0" w:space="0" w:color="auto"/>
            <w:bottom w:val="none" w:sz="0" w:space="0" w:color="auto"/>
            <w:right w:val="none" w:sz="0" w:space="0" w:color="auto"/>
          </w:divBdr>
        </w:div>
        <w:div w:id="1907298188">
          <w:marLeft w:val="0"/>
          <w:marRight w:val="0"/>
          <w:marTop w:val="0"/>
          <w:marBottom w:val="0"/>
          <w:divBdr>
            <w:top w:val="none" w:sz="0" w:space="0" w:color="auto"/>
            <w:left w:val="none" w:sz="0" w:space="0" w:color="auto"/>
            <w:bottom w:val="none" w:sz="0" w:space="0" w:color="auto"/>
            <w:right w:val="none" w:sz="0" w:space="0" w:color="auto"/>
          </w:divBdr>
        </w:div>
        <w:div w:id="131755372">
          <w:marLeft w:val="0"/>
          <w:marRight w:val="0"/>
          <w:marTop w:val="0"/>
          <w:marBottom w:val="0"/>
          <w:divBdr>
            <w:top w:val="none" w:sz="0" w:space="0" w:color="auto"/>
            <w:left w:val="none" w:sz="0" w:space="0" w:color="auto"/>
            <w:bottom w:val="none" w:sz="0" w:space="0" w:color="auto"/>
            <w:right w:val="none" w:sz="0" w:space="0" w:color="auto"/>
          </w:divBdr>
        </w:div>
        <w:div w:id="1723557811">
          <w:marLeft w:val="0"/>
          <w:marRight w:val="0"/>
          <w:marTop w:val="0"/>
          <w:marBottom w:val="0"/>
          <w:divBdr>
            <w:top w:val="none" w:sz="0" w:space="0" w:color="auto"/>
            <w:left w:val="none" w:sz="0" w:space="0" w:color="auto"/>
            <w:bottom w:val="none" w:sz="0" w:space="0" w:color="auto"/>
            <w:right w:val="none" w:sz="0" w:space="0" w:color="auto"/>
          </w:divBdr>
        </w:div>
        <w:div w:id="1805657634">
          <w:marLeft w:val="0"/>
          <w:marRight w:val="0"/>
          <w:marTop w:val="0"/>
          <w:marBottom w:val="0"/>
          <w:divBdr>
            <w:top w:val="none" w:sz="0" w:space="0" w:color="auto"/>
            <w:left w:val="none" w:sz="0" w:space="0" w:color="auto"/>
            <w:bottom w:val="none" w:sz="0" w:space="0" w:color="auto"/>
            <w:right w:val="none" w:sz="0" w:space="0" w:color="auto"/>
          </w:divBdr>
        </w:div>
        <w:div w:id="161551180">
          <w:marLeft w:val="0"/>
          <w:marRight w:val="0"/>
          <w:marTop w:val="0"/>
          <w:marBottom w:val="0"/>
          <w:divBdr>
            <w:top w:val="none" w:sz="0" w:space="0" w:color="auto"/>
            <w:left w:val="none" w:sz="0" w:space="0" w:color="auto"/>
            <w:bottom w:val="none" w:sz="0" w:space="0" w:color="auto"/>
            <w:right w:val="none" w:sz="0" w:space="0" w:color="auto"/>
          </w:divBdr>
        </w:div>
      </w:divsChild>
    </w:div>
    <w:div w:id="175998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scheepers@rtc.edu.a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jerry.bilkes@puritanseminary.org" TargetMode="External"/><Relationship Id="rId17" Type="http://schemas.openxmlformats.org/officeDocument/2006/relationships/hyperlink" Target="https://prts.edu/library-overview/writing-support/" TargetMode="External"/><Relationship Id="rId2" Type="http://schemas.openxmlformats.org/officeDocument/2006/relationships/customXml" Target="../customXml/item2.xml"/><Relationship Id="rId16" Type="http://schemas.openxmlformats.org/officeDocument/2006/relationships/hyperlink" Target="mailto:WritingCenter@prts.ed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prts.edu/academics-aid/academic-policie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prts.edu/academics-aid/academic-policies/" TargetMode="Externa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F7250FB1F864CE4B9E98A3EC69CEC15"/>
        <w:category>
          <w:name w:val="General"/>
          <w:gallery w:val="placeholder"/>
        </w:category>
        <w:types>
          <w:type w:val="bbPlcHdr"/>
        </w:types>
        <w:behaviors>
          <w:behavior w:val="content"/>
        </w:behaviors>
        <w:guid w:val="{CC8DE61E-A58C-4B49-BD8B-E8EA87765DB7}"/>
      </w:docPartPr>
      <w:docPartBody>
        <w:p w:rsidR="00171248" w:rsidRDefault="00EC6A9F" w:rsidP="00EC6A9F">
          <w:pPr>
            <w:pStyle w:val="BF7250FB1F864CE4B9E98A3EC69CEC1544"/>
          </w:pPr>
          <w:r w:rsidRPr="00A5562A">
            <w:rPr>
              <w:rStyle w:val="PlaceholderText"/>
              <w:highlight w:val="yellow"/>
            </w:rPr>
            <w:t>choose a semester</w:t>
          </w:r>
        </w:p>
      </w:docPartBody>
    </w:docPart>
    <w:docPart>
      <w:docPartPr>
        <w:name w:val="1203D886820741C09227EAE450091507"/>
        <w:category>
          <w:name w:val="General"/>
          <w:gallery w:val="placeholder"/>
        </w:category>
        <w:types>
          <w:type w:val="bbPlcHdr"/>
        </w:types>
        <w:behaviors>
          <w:behavior w:val="content"/>
        </w:behaviors>
        <w:guid w:val="{53986701-E5AF-4B3A-8C36-50517D806AF6}"/>
      </w:docPartPr>
      <w:docPartBody>
        <w:p w:rsidR="00EC6A9F" w:rsidRDefault="00EC6A9F" w:rsidP="00EC6A9F">
          <w:pPr>
            <w:pStyle w:val="1203D886820741C09227EAE45009150714"/>
          </w:pPr>
          <w:r w:rsidRPr="00BA57C9">
            <w:rPr>
              <w:rStyle w:val="PlaceholderText"/>
              <w:highlight w:val="yellow"/>
            </w:rPr>
            <w:t>Select how strongly you aim to meet this SLO in this class.</w:t>
          </w:r>
        </w:p>
      </w:docPartBody>
    </w:docPart>
    <w:docPart>
      <w:docPartPr>
        <w:name w:val="8CF17890BFB54220BF472024B7E04367"/>
        <w:category>
          <w:name w:val="General"/>
          <w:gallery w:val="placeholder"/>
        </w:category>
        <w:types>
          <w:type w:val="bbPlcHdr"/>
        </w:types>
        <w:behaviors>
          <w:behavior w:val="content"/>
        </w:behaviors>
        <w:guid w:val="{33FBE985-9E88-4549-913B-1038435A0742}"/>
      </w:docPartPr>
      <w:docPartBody>
        <w:p w:rsidR="00EC6A9F" w:rsidRDefault="00EC6A9F" w:rsidP="00EC6A9F">
          <w:pPr>
            <w:pStyle w:val="8CF17890BFB54220BF472024B7E04367"/>
          </w:pPr>
          <w:r w:rsidRPr="00BA57C9">
            <w:rPr>
              <w:rStyle w:val="PlaceholderText"/>
              <w:highlight w:val="yellow"/>
            </w:rPr>
            <w:t>Select how strongly you aim to meet this SLO in this class.</w:t>
          </w:r>
        </w:p>
      </w:docPartBody>
    </w:docPart>
    <w:docPart>
      <w:docPartPr>
        <w:name w:val="FFEBE261A88F44CDBAA2089401B59C2C"/>
        <w:category>
          <w:name w:val="General"/>
          <w:gallery w:val="placeholder"/>
        </w:category>
        <w:types>
          <w:type w:val="bbPlcHdr"/>
        </w:types>
        <w:behaviors>
          <w:behavior w:val="content"/>
        </w:behaviors>
        <w:guid w:val="{533C1FB0-0C45-4C6C-86A6-C2B20A926CB9}"/>
      </w:docPartPr>
      <w:docPartBody>
        <w:p w:rsidR="00EC6A9F" w:rsidRDefault="00EC6A9F" w:rsidP="00EC6A9F">
          <w:pPr>
            <w:pStyle w:val="FFEBE261A88F44CDBAA2089401B59C2C"/>
          </w:pPr>
          <w:r w:rsidRPr="00BA57C9">
            <w:rPr>
              <w:rStyle w:val="PlaceholderText"/>
              <w:highlight w:val="yellow"/>
            </w:rPr>
            <w:t>Select how strongly you aim to meet this SLO in this class.</w:t>
          </w:r>
        </w:p>
      </w:docPartBody>
    </w:docPart>
    <w:docPart>
      <w:docPartPr>
        <w:name w:val="D6428878B23E4554ADFB13A1D307C8BE"/>
        <w:category>
          <w:name w:val="General"/>
          <w:gallery w:val="placeholder"/>
        </w:category>
        <w:types>
          <w:type w:val="bbPlcHdr"/>
        </w:types>
        <w:behaviors>
          <w:behavior w:val="content"/>
        </w:behaviors>
        <w:guid w:val="{D181F135-FD9E-48FF-8FB1-2C5FCC9A2CA4}"/>
      </w:docPartPr>
      <w:docPartBody>
        <w:p w:rsidR="00EC6A9F" w:rsidRDefault="00EC6A9F" w:rsidP="00EC6A9F">
          <w:pPr>
            <w:pStyle w:val="D6428878B23E4554ADFB13A1D307C8BE"/>
          </w:pPr>
          <w:r w:rsidRPr="00BA57C9">
            <w:rPr>
              <w:rStyle w:val="PlaceholderText"/>
              <w:highlight w:val="yellow"/>
            </w:rPr>
            <w:t>Select how strongly you aim to meet this SLO in this class</w:t>
          </w:r>
          <w:r w:rsidRPr="00C25387">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248"/>
    <w:rsid w:val="000E1F5D"/>
    <w:rsid w:val="000F0557"/>
    <w:rsid w:val="00171248"/>
    <w:rsid w:val="00351D47"/>
    <w:rsid w:val="004D6C0D"/>
    <w:rsid w:val="005F35E0"/>
    <w:rsid w:val="00684E92"/>
    <w:rsid w:val="007D2CFA"/>
    <w:rsid w:val="008A061A"/>
    <w:rsid w:val="009C1317"/>
    <w:rsid w:val="00A6257C"/>
    <w:rsid w:val="00AD5834"/>
    <w:rsid w:val="00AE4F37"/>
    <w:rsid w:val="00AE659E"/>
    <w:rsid w:val="00BF0C2C"/>
    <w:rsid w:val="00C66739"/>
    <w:rsid w:val="00CC23B1"/>
    <w:rsid w:val="00EA13CD"/>
    <w:rsid w:val="00EB5785"/>
    <w:rsid w:val="00EC6A9F"/>
    <w:rsid w:val="00F33D31"/>
    <w:rsid w:val="00FF7BE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1317"/>
    <w:rPr>
      <w:color w:val="808080"/>
    </w:rPr>
  </w:style>
  <w:style w:type="character" w:styleId="Emphasis">
    <w:name w:val="Emphasis"/>
    <w:basedOn w:val="DefaultParagraphFont"/>
    <w:uiPriority w:val="20"/>
    <w:qFormat/>
    <w:rsid w:val="00171248"/>
    <w:rPr>
      <w:i/>
      <w:iCs/>
    </w:rPr>
  </w:style>
  <w:style w:type="paragraph" w:customStyle="1" w:styleId="BF7250FB1F864CE4B9E98A3EC69CEC1544">
    <w:name w:val="BF7250FB1F864CE4B9E98A3EC69CEC1544"/>
    <w:rsid w:val="00EC6A9F"/>
    <w:pPr>
      <w:spacing w:after="0" w:line="240" w:lineRule="auto"/>
    </w:pPr>
    <w:rPr>
      <w:rFonts w:ascii="Arial" w:eastAsia="Times New Roman" w:hAnsi="Arial" w:cs="Times New Roman"/>
      <w:sz w:val="24"/>
      <w:szCs w:val="24"/>
    </w:rPr>
  </w:style>
  <w:style w:type="paragraph" w:customStyle="1" w:styleId="1203D886820741C09227EAE45009150714">
    <w:name w:val="1203D886820741C09227EAE45009150714"/>
    <w:rsid w:val="00EC6A9F"/>
    <w:pPr>
      <w:spacing w:after="0" w:line="240" w:lineRule="auto"/>
    </w:pPr>
    <w:rPr>
      <w:rFonts w:ascii="Arial" w:eastAsia="Times New Roman" w:hAnsi="Arial" w:cs="Times New Roman"/>
      <w:sz w:val="24"/>
      <w:szCs w:val="24"/>
    </w:rPr>
  </w:style>
  <w:style w:type="paragraph" w:customStyle="1" w:styleId="8CF17890BFB54220BF472024B7E04367">
    <w:name w:val="8CF17890BFB54220BF472024B7E04367"/>
    <w:rsid w:val="00EC6A9F"/>
  </w:style>
  <w:style w:type="paragraph" w:customStyle="1" w:styleId="FFEBE261A88F44CDBAA2089401B59C2C">
    <w:name w:val="FFEBE261A88F44CDBAA2089401B59C2C"/>
    <w:rsid w:val="00EC6A9F"/>
  </w:style>
  <w:style w:type="paragraph" w:customStyle="1" w:styleId="D6428878B23E4554ADFB13A1D307C8BE">
    <w:name w:val="D6428878B23E4554ADFB13A1D307C8BE"/>
    <w:rsid w:val="00EC6A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7940804681A4439C1B52BC2B136592" ma:contentTypeVersion="0" ma:contentTypeDescription="Create a new document." ma:contentTypeScope="" ma:versionID="e94e187dc554d2df405b944475c8a417">
  <xsd:schema xmlns:xsd="http://www.w3.org/2001/XMLSchema" xmlns:xs="http://www.w3.org/2001/XMLSchema" xmlns:p="http://schemas.microsoft.com/office/2006/metadata/properties" targetNamespace="http://schemas.microsoft.com/office/2006/metadata/properties" ma:root="true" ma:fieldsID="16bc64433821c81196ff4fcd51ff62c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E39450-8AEA-436E-B07E-E16AFC25E7B8}">
  <ds:schemaRefs>
    <ds:schemaRef ds:uri="http://schemas.microsoft.com/sharepoint/v3/contenttype/forms"/>
  </ds:schemaRefs>
</ds:datastoreItem>
</file>

<file path=customXml/itemProps2.xml><?xml version="1.0" encoding="utf-8"?>
<ds:datastoreItem xmlns:ds="http://schemas.openxmlformats.org/officeDocument/2006/customXml" ds:itemID="{C987F05E-51A9-4BCB-AEE3-1EBEA81C29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E23C099-B99A-42A8-9C6E-31A486D6F9B7}">
  <ds:schemaRefs>
    <ds:schemaRef ds:uri="http://schemas.microsoft.com/office/2006/metadata/longProperties"/>
  </ds:schemaRefs>
</ds:datastoreItem>
</file>

<file path=customXml/itemProps4.xml><?xml version="1.0" encoding="utf-8"?>
<ds:datastoreItem xmlns:ds="http://schemas.openxmlformats.org/officeDocument/2006/customXml" ds:itemID="{50D15106-512B-4C79-BF25-306502CAA067}">
  <ds:schemaRefs>
    <ds:schemaRef ds:uri="http://schemas.openxmlformats.org/officeDocument/2006/bibliography"/>
  </ds:schemaRefs>
</ds:datastoreItem>
</file>

<file path=customXml/itemProps5.xml><?xml version="1.0" encoding="utf-8"?>
<ds:datastoreItem xmlns:ds="http://schemas.openxmlformats.org/officeDocument/2006/customXml" ds:itemID="{524D1F05-44E8-446E-972C-13AC9D075BF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3694</Words>
  <Characters>21057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PRTS Guidelines for Writing Syllabi:</vt:lpstr>
    </vt:vector>
  </TitlesOfParts>
  <Company>Puritan Reformed Theological Seminary</Company>
  <LinksUpToDate>false</LinksUpToDate>
  <CharactersWithSpaces>24702</CharactersWithSpaces>
  <SharedDoc>false</SharedDoc>
  <HLinks>
    <vt:vector size="18" baseType="variant">
      <vt:variant>
        <vt:i4>1376294</vt:i4>
      </vt:variant>
      <vt:variant>
        <vt:i4>6</vt:i4>
      </vt:variant>
      <vt:variant>
        <vt:i4>0</vt:i4>
      </vt:variant>
      <vt:variant>
        <vt:i4>5</vt:i4>
      </vt:variant>
      <vt:variant>
        <vt:lpwstr>mailto:beekefamily@gmail.com</vt:lpwstr>
      </vt:variant>
      <vt:variant>
        <vt:lpwstr/>
      </vt:variant>
      <vt:variant>
        <vt:i4>4063299</vt:i4>
      </vt:variant>
      <vt:variant>
        <vt:i4>3</vt:i4>
      </vt:variant>
      <vt:variant>
        <vt:i4>0</vt:i4>
      </vt:variant>
      <vt:variant>
        <vt:i4>5</vt:i4>
      </vt:variant>
      <vt:variant>
        <vt:lpwstr>mailto:jonathon.beeke@puritanseminary.org</vt:lpwstr>
      </vt:variant>
      <vt:variant>
        <vt:lpwstr/>
      </vt:variant>
      <vt:variant>
        <vt:i4>720993</vt:i4>
      </vt:variant>
      <vt:variant>
        <vt:i4>0</vt:i4>
      </vt:variant>
      <vt:variant>
        <vt:i4>0</vt:i4>
      </vt:variant>
      <vt:variant>
        <vt:i4>5</vt:i4>
      </vt:variant>
      <vt:variant>
        <vt:lpwstr>mailto:jerry.bilkes@puritanseminary.org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PRTS Guidelines for Writing Syllabi:</dc:title>
  <dc:subject/>
  <dc:creator>Henk Kleyn</dc:creator>
  <cp:keywords/>
  <cp:lastModifiedBy>Phillip Scheepers</cp:lastModifiedBy>
  <cp:revision>2</cp:revision>
  <cp:lastPrinted>2023-08-17T12:22:00Z</cp:lastPrinted>
  <dcterms:created xsi:type="dcterms:W3CDTF">2026-05-07T03:59:00Z</dcterms:created>
  <dcterms:modified xsi:type="dcterms:W3CDTF">2026-05-07T03:59:00Z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0x010100677940804681A4439C1B52BC2B136592</vt:lpwstr>
  </property>
</Properties>
</file>